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8E9" w:rsidRDefault="002318E9" w:rsidP="002318E9">
      <w:pPr>
        <w:ind w:left="-142"/>
      </w:pPr>
      <w:bookmarkStart w:id="0" w:name="_GoBack"/>
      <w:bookmarkEnd w:id="0"/>
    </w:p>
    <w:p w:rsidR="002318E9" w:rsidRDefault="002318E9" w:rsidP="002318E9">
      <w:pPr>
        <w:ind w:left="-142"/>
        <w:rPr>
          <w:sz w:val="144"/>
          <w:szCs w:val="144"/>
          <w:lang w:eastAsia="fr-FR"/>
        </w:rPr>
      </w:pPr>
      <w:r>
        <w:rPr>
          <w:noProof/>
          <w:lang w:eastAsia="fr-CA"/>
        </w:rPr>
        <w:drawing>
          <wp:anchor distT="0" distB="0" distL="114300" distR="114300" simplePos="0" relativeHeight="251664384" behindDoc="1" locked="0" layoutInCell="1" allowOverlap="1">
            <wp:simplePos x="0" y="0"/>
            <wp:positionH relativeFrom="column">
              <wp:posOffset>5324475</wp:posOffset>
            </wp:positionH>
            <wp:positionV relativeFrom="paragraph">
              <wp:posOffset>544195</wp:posOffset>
            </wp:positionV>
            <wp:extent cx="572135" cy="4114800"/>
            <wp:effectExtent l="0" t="0" r="0" b="0"/>
            <wp:wrapThrough wrapText="bothSides">
              <wp:wrapPolygon edited="0">
                <wp:start x="0" y="0"/>
                <wp:lineTo x="0" y="21500"/>
                <wp:lineTo x="20857" y="21500"/>
                <wp:lineTo x="20857"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4114800"/>
                    </a:xfrm>
                    <a:prstGeom prst="rect">
                      <a:avLst/>
                    </a:prstGeom>
                    <a:noFill/>
                  </pic:spPr>
                </pic:pic>
              </a:graphicData>
            </a:graphic>
            <wp14:sizeRelH relativeFrom="page">
              <wp14:pctWidth>0</wp14:pctWidth>
            </wp14:sizeRelH>
            <wp14:sizeRelV relativeFrom="page">
              <wp14:pctHeight>0</wp14:pctHeight>
            </wp14:sizeRelV>
          </wp:anchor>
        </w:drawing>
      </w:r>
      <w:r>
        <w:rPr>
          <w:lang w:eastAsia="fr-FR"/>
        </w:rPr>
        <w:t xml:space="preserve"> </w:t>
      </w:r>
    </w:p>
    <w:p w:rsidR="002318E9" w:rsidRDefault="002318E9" w:rsidP="002318E9">
      <w:pPr>
        <w:ind w:left="-142"/>
        <w:rPr>
          <w:rFonts w:ascii="Arial" w:hAnsi="Arial" w:cs="Arial"/>
          <w:b/>
          <w:color w:val="008080"/>
          <w:sz w:val="72"/>
          <w:szCs w:val="72"/>
        </w:rPr>
      </w:pPr>
      <w:r>
        <w:rPr>
          <w:rFonts w:ascii="Arial" w:hAnsi="Arial" w:cs="Arial"/>
          <w:b/>
          <w:color w:val="008080"/>
          <w:sz w:val="72"/>
          <w:szCs w:val="72"/>
        </w:rPr>
        <w:t>Guide to the RDAQ</w:t>
      </w:r>
    </w:p>
    <w:p w:rsidR="002318E9" w:rsidRDefault="002318E9" w:rsidP="002318E9">
      <w:pPr>
        <w:ind w:left="-142"/>
        <w:jc w:val="left"/>
        <w:rPr>
          <w:rFonts w:ascii="Arial" w:hAnsi="Arial" w:cs="Arial"/>
          <w:b/>
          <w:color w:val="008080"/>
          <w:sz w:val="44"/>
          <w:szCs w:val="44"/>
        </w:rPr>
      </w:pPr>
      <w:r>
        <w:rPr>
          <w:rFonts w:ascii="Arial" w:hAnsi="Arial" w:cs="Arial"/>
          <w:b/>
          <w:color w:val="008080"/>
          <w:sz w:val="44"/>
          <w:szCs w:val="44"/>
        </w:rPr>
        <w:br/>
        <w:t xml:space="preserve">How to enter descriptions of </w:t>
      </w:r>
      <w:r>
        <w:rPr>
          <w:rFonts w:ascii="Arial" w:hAnsi="Arial" w:cs="Arial"/>
          <w:b/>
          <w:color w:val="008080"/>
          <w:sz w:val="44"/>
          <w:szCs w:val="44"/>
        </w:rPr>
        <w:br/>
        <w:t>fonds and collections into the Réseau de diffusion des archives</w:t>
      </w:r>
      <w:r>
        <w:rPr>
          <w:rFonts w:ascii="Arial" w:hAnsi="Arial" w:cs="Arial"/>
          <w:b/>
          <w:color w:val="008080"/>
          <w:sz w:val="44"/>
          <w:szCs w:val="44"/>
        </w:rPr>
        <w:br/>
        <w:t>du Québec (RDAQ) database</w:t>
      </w:r>
    </w:p>
    <w:p w:rsidR="002318E9" w:rsidRDefault="002318E9" w:rsidP="002318E9"/>
    <w:p w:rsidR="002318E9" w:rsidRDefault="002318E9" w:rsidP="002318E9">
      <w:pPr>
        <w:ind w:left="-142"/>
        <w:rPr>
          <w:rFonts w:ascii="Agency FB" w:hAnsi="Agency FB" w:cs="Arial"/>
          <w:b/>
          <w:color w:val="008080"/>
          <w:sz w:val="28"/>
          <w:szCs w:val="28"/>
        </w:rPr>
      </w:pPr>
      <w:r>
        <w:rPr>
          <w:noProof/>
          <w:lang w:eastAsia="fr-CA"/>
        </w:rPr>
        <w:drawing>
          <wp:anchor distT="0" distB="0" distL="114300" distR="114300" simplePos="0" relativeHeight="251651072" behindDoc="0" locked="0" layoutInCell="1" allowOverlap="1">
            <wp:simplePos x="0" y="0"/>
            <wp:positionH relativeFrom="margin">
              <wp:posOffset>-857250</wp:posOffset>
            </wp:positionH>
            <wp:positionV relativeFrom="margin">
              <wp:posOffset>6496050</wp:posOffset>
            </wp:positionV>
            <wp:extent cx="7210425" cy="2352675"/>
            <wp:effectExtent l="0" t="0" r="9525" b="9525"/>
            <wp:wrapSquare wrapText="bothSides"/>
            <wp:docPr id="29" name="Image 29" descr="Image_site_web_fichier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_site_web_fichier_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0425" cy="2352675"/>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2318E9" w:rsidRDefault="002318E9" w:rsidP="002318E9">
      <w:pPr>
        <w:pStyle w:val="TM1"/>
        <w:rPr>
          <w:rFonts w:ascii="Arial" w:hAnsi="Arial" w:cs="Arial"/>
        </w:rPr>
      </w:pPr>
      <w:r>
        <w:rPr>
          <w:rFonts w:ascii="Arial" w:hAnsi="Arial" w:cs="Arial"/>
        </w:rPr>
        <w:lastRenderedPageBreak/>
        <w:t>Table of contents</w:t>
      </w:r>
    </w:p>
    <w:p w:rsidR="002318E9" w:rsidRDefault="002318E9" w:rsidP="002318E9">
      <w:pPr>
        <w:pStyle w:val="TM1"/>
        <w:rPr>
          <w:rFonts w:ascii="Arial" w:hAnsi="Arial" w:cs="Arial"/>
        </w:rPr>
      </w:pPr>
    </w:p>
    <w:p w:rsidR="002318E9" w:rsidRDefault="002318E9" w:rsidP="002318E9">
      <w:pPr>
        <w:pStyle w:val="TM1"/>
        <w:rPr>
          <w:rFonts w:ascii="Arial" w:hAnsi="Arial" w:cs="Arial"/>
        </w:rPr>
      </w:pPr>
    </w:p>
    <w:p w:rsidR="002318E9" w:rsidRDefault="002318E9" w:rsidP="002318E9">
      <w:pPr>
        <w:pStyle w:val="TM1"/>
        <w:spacing w:line="480" w:lineRule="auto"/>
        <w:rPr>
          <w:rFonts w:ascii="Arial" w:hAnsi="Arial" w:cs="Arial"/>
          <w:b w:val="0"/>
          <w:noProof/>
          <w:sz w:val="32"/>
          <w:szCs w:val="32"/>
          <w:lang w:eastAsia="fr-CA"/>
        </w:rPr>
      </w:pPr>
      <w:r>
        <w:rPr>
          <w:rFonts w:ascii="Arial" w:hAnsi="Arial" w:cs="Arial"/>
          <w:b w:val="0"/>
          <w:sz w:val="32"/>
          <w:szCs w:val="32"/>
        </w:rPr>
        <w:fldChar w:fldCharType="begin"/>
      </w:r>
      <w:r>
        <w:rPr>
          <w:rFonts w:ascii="Arial" w:hAnsi="Arial" w:cs="Arial"/>
          <w:b w:val="0"/>
          <w:sz w:val="32"/>
          <w:szCs w:val="32"/>
        </w:rPr>
        <w:instrText xml:space="preserve"> TOC \o "1-3" \h \z \u </w:instrText>
      </w:r>
      <w:r>
        <w:rPr>
          <w:rFonts w:ascii="Arial" w:hAnsi="Arial" w:cs="Arial"/>
          <w:b w:val="0"/>
          <w:sz w:val="32"/>
          <w:szCs w:val="32"/>
        </w:rPr>
        <w:fldChar w:fldCharType="separate"/>
      </w:r>
      <w:hyperlink r:id="rId10" w:anchor="_Toc307388342" w:history="1">
        <w:r>
          <w:rPr>
            <w:rStyle w:val="Lienhypertexte"/>
            <w:rFonts w:ascii="Arial" w:hAnsi="Arial"/>
            <w:b w:val="0"/>
            <w:noProof/>
            <w:sz w:val="32"/>
            <w:szCs w:val="32"/>
          </w:rPr>
          <w:t>What is the  Réseau de diffusion des archives du Québec?</w:t>
        </w:r>
        <w:r>
          <w:rPr>
            <w:rStyle w:val="Lienhypertexte"/>
            <w:rFonts w:ascii="Arial" w:hAnsi="Arial"/>
            <w:b w:val="0"/>
            <w:noProof/>
            <w:webHidden/>
            <w:sz w:val="32"/>
            <w:szCs w:val="32"/>
          </w:rPr>
          <w:tab/>
        </w:r>
        <w:r>
          <w:rPr>
            <w:rStyle w:val="Lienhypertexte"/>
            <w:rFonts w:ascii="Arial" w:hAnsi="Arial"/>
            <w:b w:val="0"/>
            <w:noProof/>
            <w:webHidden/>
            <w:sz w:val="32"/>
            <w:szCs w:val="32"/>
          </w:rPr>
          <w:fldChar w:fldCharType="begin"/>
        </w:r>
        <w:r>
          <w:rPr>
            <w:rStyle w:val="Lienhypertexte"/>
            <w:rFonts w:ascii="Arial" w:hAnsi="Arial"/>
            <w:b w:val="0"/>
            <w:noProof/>
            <w:webHidden/>
            <w:sz w:val="32"/>
            <w:szCs w:val="32"/>
          </w:rPr>
          <w:instrText xml:space="preserve"> PAGEREF _Toc307388342 \h </w:instrText>
        </w:r>
        <w:r>
          <w:rPr>
            <w:rStyle w:val="Lienhypertexte"/>
            <w:rFonts w:ascii="Arial" w:hAnsi="Arial"/>
            <w:b w:val="0"/>
            <w:noProof/>
            <w:webHidden/>
            <w:sz w:val="32"/>
            <w:szCs w:val="32"/>
          </w:rPr>
        </w:r>
        <w:r>
          <w:rPr>
            <w:rStyle w:val="Lienhypertexte"/>
            <w:rFonts w:ascii="Arial" w:hAnsi="Arial"/>
            <w:b w:val="0"/>
            <w:noProof/>
            <w:webHidden/>
            <w:sz w:val="32"/>
            <w:szCs w:val="32"/>
          </w:rPr>
          <w:fldChar w:fldCharType="separate"/>
        </w:r>
        <w:r>
          <w:rPr>
            <w:rStyle w:val="Lienhypertexte"/>
            <w:rFonts w:ascii="Arial" w:hAnsi="Arial"/>
            <w:b w:val="0"/>
            <w:noProof/>
            <w:webHidden/>
            <w:sz w:val="32"/>
            <w:szCs w:val="32"/>
          </w:rPr>
          <w:t>1</w:t>
        </w:r>
        <w:r>
          <w:rPr>
            <w:rStyle w:val="Lienhypertexte"/>
            <w:rFonts w:ascii="Arial" w:hAnsi="Arial"/>
            <w:b w:val="0"/>
            <w:noProof/>
            <w:webHidden/>
            <w:sz w:val="32"/>
            <w:szCs w:val="32"/>
          </w:rPr>
          <w:fldChar w:fldCharType="end"/>
        </w:r>
      </w:hyperlink>
    </w:p>
    <w:p w:rsidR="002318E9" w:rsidRDefault="00CE5EF2" w:rsidP="002318E9">
      <w:pPr>
        <w:pStyle w:val="TM1"/>
        <w:spacing w:line="480" w:lineRule="auto"/>
        <w:rPr>
          <w:rFonts w:ascii="Arial" w:hAnsi="Arial" w:cs="Arial"/>
          <w:b w:val="0"/>
          <w:noProof/>
          <w:sz w:val="32"/>
          <w:szCs w:val="32"/>
          <w:lang w:eastAsia="fr-CA"/>
        </w:rPr>
      </w:pPr>
      <w:hyperlink r:id="rId11" w:anchor="_Toc307388343" w:history="1">
        <w:r w:rsidR="002318E9">
          <w:rPr>
            <w:rStyle w:val="Lienhypertexte"/>
            <w:rFonts w:ascii="Arial" w:hAnsi="Arial"/>
            <w:b w:val="0"/>
            <w:noProof/>
            <w:sz w:val="32"/>
            <w:szCs w:val="32"/>
          </w:rPr>
          <w:t>How to access it.</w:t>
        </w:r>
        <w:r w:rsidR="002318E9">
          <w:rPr>
            <w:rStyle w:val="Lienhypertexte"/>
            <w:rFonts w:ascii="Arial" w:hAnsi="Arial"/>
            <w:b w:val="0"/>
            <w:noProof/>
            <w:webHidden/>
            <w:sz w:val="32"/>
            <w:szCs w:val="32"/>
          </w:rPr>
          <w:tab/>
        </w:r>
        <w:r w:rsidR="002318E9">
          <w:rPr>
            <w:rStyle w:val="Lienhypertexte"/>
            <w:rFonts w:ascii="Arial" w:hAnsi="Arial"/>
            <w:b w:val="0"/>
            <w:noProof/>
            <w:webHidden/>
            <w:sz w:val="32"/>
            <w:szCs w:val="32"/>
          </w:rPr>
          <w:fldChar w:fldCharType="begin"/>
        </w:r>
        <w:r w:rsidR="002318E9">
          <w:rPr>
            <w:rStyle w:val="Lienhypertexte"/>
            <w:rFonts w:ascii="Arial" w:hAnsi="Arial"/>
            <w:b w:val="0"/>
            <w:noProof/>
            <w:webHidden/>
            <w:sz w:val="32"/>
            <w:szCs w:val="32"/>
          </w:rPr>
          <w:instrText xml:space="preserve"> PAGEREF _Toc307388343 \h </w:instrText>
        </w:r>
        <w:r w:rsidR="002318E9">
          <w:rPr>
            <w:rStyle w:val="Lienhypertexte"/>
            <w:rFonts w:ascii="Arial" w:hAnsi="Arial"/>
            <w:b w:val="0"/>
            <w:noProof/>
            <w:webHidden/>
            <w:sz w:val="32"/>
            <w:szCs w:val="32"/>
          </w:rPr>
        </w:r>
        <w:r w:rsidR="002318E9">
          <w:rPr>
            <w:rStyle w:val="Lienhypertexte"/>
            <w:rFonts w:ascii="Arial" w:hAnsi="Arial"/>
            <w:b w:val="0"/>
            <w:noProof/>
            <w:webHidden/>
            <w:sz w:val="32"/>
            <w:szCs w:val="32"/>
          </w:rPr>
          <w:fldChar w:fldCharType="separate"/>
        </w:r>
        <w:r w:rsidR="002318E9">
          <w:rPr>
            <w:rStyle w:val="Lienhypertexte"/>
            <w:rFonts w:ascii="Arial" w:hAnsi="Arial"/>
            <w:b w:val="0"/>
            <w:noProof/>
            <w:webHidden/>
            <w:sz w:val="32"/>
            <w:szCs w:val="32"/>
          </w:rPr>
          <w:t>2</w:t>
        </w:r>
        <w:r w:rsidR="002318E9">
          <w:rPr>
            <w:rStyle w:val="Lienhypertexte"/>
            <w:rFonts w:ascii="Arial" w:hAnsi="Arial"/>
            <w:b w:val="0"/>
            <w:noProof/>
            <w:webHidden/>
            <w:sz w:val="32"/>
            <w:szCs w:val="32"/>
          </w:rPr>
          <w:fldChar w:fldCharType="end"/>
        </w:r>
      </w:hyperlink>
    </w:p>
    <w:p w:rsidR="002318E9" w:rsidRDefault="00CE5EF2" w:rsidP="002318E9">
      <w:pPr>
        <w:pStyle w:val="TM1"/>
        <w:spacing w:line="480" w:lineRule="auto"/>
        <w:rPr>
          <w:rFonts w:ascii="Arial" w:hAnsi="Arial" w:cs="Arial"/>
          <w:b w:val="0"/>
          <w:noProof/>
          <w:sz w:val="32"/>
          <w:szCs w:val="32"/>
          <w:lang w:eastAsia="fr-CA"/>
        </w:rPr>
      </w:pPr>
      <w:hyperlink r:id="rId12" w:anchor="_Toc307388344" w:history="1">
        <w:r w:rsidR="002318E9">
          <w:rPr>
            <w:rStyle w:val="Lienhypertexte"/>
            <w:rFonts w:ascii="Arial" w:hAnsi="Arial"/>
            <w:b w:val="0"/>
            <w:noProof/>
            <w:sz w:val="32"/>
            <w:szCs w:val="32"/>
          </w:rPr>
          <w:t>How to register with the RDAQ.</w:t>
        </w:r>
        <w:r w:rsidR="002318E9">
          <w:rPr>
            <w:rStyle w:val="Lienhypertexte"/>
            <w:rFonts w:ascii="Arial" w:hAnsi="Arial"/>
            <w:b w:val="0"/>
            <w:noProof/>
            <w:webHidden/>
            <w:sz w:val="32"/>
            <w:szCs w:val="32"/>
          </w:rPr>
          <w:tab/>
        </w:r>
        <w:r w:rsidR="002318E9">
          <w:rPr>
            <w:rStyle w:val="Lienhypertexte"/>
            <w:rFonts w:ascii="Arial" w:hAnsi="Arial"/>
            <w:b w:val="0"/>
            <w:noProof/>
            <w:webHidden/>
            <w:sz w:val="32"/>
            <w:szCs w:val="32"/>
          </w:rPr>
          <w:fldChar w:fldCharType="begin"/>
        </w:r>
        <w:r w:rsidR="002318E9">
          <w:rPr>
            <w:rStyle w:val="Lienhypertexte"/>
            <w:rFonts w:ascii="Arial" w:hAnsi="Arial"/>
            <w:b w:val="0"/>
            <w:noProof/>
            <w:webHidden/>
            <w:sz w:val="32"/>
            <w:szCs w:val="32"/>
          </w:rPr>
          <w:instrText xml:space="preserve"> PAGEREF _Toc307388344 \h </w:instrText>
        </w:r>
        <w:r w:rsidR="002318E9">
          <w:rPr>
            <w:rStyle w:val="Lienhypertexte"/>
            <w:rFonts w:ascii="Arial" w:hAnsi="Arial"/>
            <w:b w:val="0"/>
            <w:noProof/>
            <w:webHidden/>
            <w:sz w:val="32"/>
            <w:szCs w:val="32"/>
          </w:rPr>
        </w:r>
        <w:r w:rsidR="002318E9">
          <w:rPr>
            <w:rStyle w:val="Lienhypertexte"/>
            <w:rFonts w:ascii="Arial" w:hAnsi="Arial"/>
            <w:b w:val="0"/>
            <w:noProof/>
            <w:webHidden/>
            <w:sz w:val="32"/>
            <w:szCs w:val="32"/>
          </w:rPr>
          <w:fldChar w:fldCharType="separate"/>
        </w:r>
        <w:r w:rsidR="002318E9">
          <w:rPr>
            <w:rStyle w:val="Lienhypertexte"/>
            <w:rFonts w:ascii="Arial" w:hAnsi="Arial"/>
            <w:b w:val="0"/>
            <w:noProof/>
            <w:webHidden/>
            <w:sz w:val="32"/>
            <w:szCs w:val="32"/>
          </w:rPr>
          <w:t>3</w:t>
        </w:r>
        <w:r w:rsidR="002318E9">
          <w:rPr>
            <w:rStyle w:val="Lienhypertexte"/>
            <w:rFonts w:ascii="Arial" w:hAnsi="Arial"/>
            <w:b w:val="0"/>
            <w:noProof/>
            <w:webHidden/>
            <w:sz w:val="32"/>
            <w:szCs w:val="32"/>
          </w:rPr>
          <w:fldChar w:fldCharType="end"/>
        </w:r>
      </w:hyperlink>
    </w:p>
    <w:p w:rsidR="002318E9" w:rsidRDefault="00CE5EF2" w:rsidP="002318E9">
      <w:pPr>
        <w:pStyle w:val="TM1"/>
        <w:spacing w:line="480" w:lineRule="auto"/>
        <w:rPr>
          <w:rFonts w:ascii="Arial" w:hAnsi="Arial" w:cs="Arial"/>
          <w:b w:val="0"/>
          <w:noProof/>
          <w:sz w:val="32"/>
          <w:szCs w:val="32"/>
          <w:lang w:eastAsia="fr-CA"/>
        </w:rPr>
      </w:pPr>
      <w:hyperlink r:id="rId13" w:anchor="_Toc307388345" w:history="1">
        <w:r w:rsidR="002318E9">
          <w:rPr>
            <w:rStyle w:val="Lienhypertexte"/>
            <w:rFonts w:ascii="Arial" w:hAnsi="Arial"/>
            <w:b w:val="0"/>
            <w:noProof/>
            <w:sz w:val="32"/>
            <w:szCs w:val="32"/>
          </w:rPr>
          <w:t>How to sign in to the RDAQ.</w:t>
        </w:r>
        <w:r w:rsidR="002318E9">
          <w:rPr>
            <w:rStyle w:val="Lienhypertexte"/>
            <w:rFonts w:ascii="Arial" w:hAnsi="Arial"/>
            <w:b w:val="0"/>
            <w:noProof/>
            <w:webHidden/>
            <w:sz w:val="32"/>
            <w:szCs w:val="32"/>
          </w:rPr>
          <w:tab/>
        </w:r>
        <w:r w:rsidR="002318E9">
          <w:rPr>
            <w:rStyle w:val="Lienhypertexte"/>
            <w:rFonts w:ascii="Arial" w:hAnsi="Arial"/>
            <w:b w:val="0"/>
            <w:noProof/>
            <w:webHidden/>
            <w:sz w:val="32"/>
            <w:szCs w:val="32"/>
          </w:rPr>
          <w:fldChar w:fldCharType="begin"/>
        </w:r>
        <w:r w:rsidR="002318E9">
          <w:rPr>
            <w:rStyle w:val="Lienhypertexte"/>
            <w:rFonts w:ascii="Arial" w:hAnsi="Arial"/>
            <w:b w:val="0"/>
            <w:noProof/>
            <w:webHidden/>
            <w:sz w:val="32"/>
            <w:szCs w:val="32"/>
          </w:rPr>
          <w:instrText xml:space="preserve"> PAGEREF _Toc307388345 \h </w:instrText>
        </w:r>
        <w:r w:rsidR="002318E9">
          <w:rPr>
            <w:rStyle w:val="Lienhypertexte"/>
            <w:rFonts w:ascii="Arial" w:hAnsi="Arial"/>
            <w:b w:val="0"/>
            <w:noProof/>
            <w:webHidden/>
            <w:sz w:val="32"/>
            <w:szCs w:val="32"/>
          </w:rPr>
        </w:r>
        <w:r w:rsidR="002318E9">
          <w:rPr>
            <w:rStyle w:val="Lienhypertexte"/>
            <w:rFonts w:ascii="Arial" w:hAnsi="Arial"/>
            <w:b w:val="0"/>
            <w:noProof/>
            <w:webHidden/>
            <w:sz w:val="32"/>
            <w:szCs w:val="32"/>
          </w:rPr>
          <w:fldChar w:fldCharType="separate"/>
        </w:r>
        <w:r w:rsidR="002318E9">
          <w:rPr>
            <w:rStyle w:val="Lienhypertexte"/>
            <w:rFonts w:ascii="Arial" w:hAnsi="Arial"/>
            <w:b w:val="0"/>
            <w:noProof/>
            <w:webHidden/>
            <w:sz w:val="32"/>
            <w:szCs w:val="32"/>
          </w:rPr>
          <w:t>4</w:t>
        </w:r>
        <w:r w:rsidR="002318E9">
          <w:rPr>
            <w:rStyle w:val="Lienhypertexte"/>
            <w:rFonts w:ascii="Arial" w:hAnsi="Arial"/>
            <w:b w:val="0"/>
            <w:noProof/>
            <w:webHidden/>
            <w:sz w:val="32"/>
            <w:szCs w:val="32"/>
          </w:rPr>
          <w:fldChar w:fldCharType="end"/>
        </w:r>
      </w:hyperlink>
    </w:p>
    <w:p w:rsidR="002318E9" w:rsidRDefault="00CE5EF2" w:rsidP="002318E9">
      <w:pPr>
        <w:pStyle w:val="TM1"/>
        <w:spacing w:line="480" w:lineRule="auto"/>
        <w:rPr>
          <w:rFonts w:ascii="Arial" w:hAnsi="Arial" w:cs="Arial"/>
          <w:b w:val="0"/>
          <w:noProof/>
          <w:sz w:val="32"/>
          <w:szCs w:val="32"/>
          <w:lang w:eastAsia="fr-CA"/>
        </w:rPr>
      </w:pPr>
      <w:hyperlink r:id="rId14" w:anchor="_Toc307388346" w:history="1">
        <w:r w:rsidR="002318E9">
          <w:rPr>
            <w:rStyle w:val="Lienhypertexte"/>
            <w:rFonts w:ascii="Arial" w:hAnsi="Arial"/>
            <w:b w:val="0"/>
            <w:noProof/>
            <w:sz w:val="32"/>
            <w:szCs w:val="32"/>
          </w:rPr>
          <w:t>How to enter descriptions.</w:t>
        </w:r>
        <w:r w:rsidR="002318E9">
          <w:rPr>
            <w:rStyle w:val="Lienhypertexte"/>
            <w:rFonts w:ascii="Arial" w:hAnsi="Arial"/>
            <w:b w:val="0"/>
            <w:noProof/>
            <w:webHidden/>
            <w:sz w:val="32"/>
            <w:szCs w:val="32"/>
          </w:rPr>
          <w:tab/>
        </w:r>
        <w:r w:rsidR="002318E9">
          <w:rPr>
            <w:rStyle w:val="Lienhypertexte"/>
            <w:rFonts w:ascii="Arial" w:hAnsi="Arial"/>
            <w:b w:val="0"/>
            <w:noProof/>
            <w:webHidden/>
            <w:sz w:val="32"/>
            <w:szCs w:val="32"/>
          </w:rPr>
          <w:fldChar w:fldCharType="begin"/>
        </w:r>
        <w:r w:rsidR="002318E9">
          <w:rPr>
            <w:rStyle w:val="Lienhypertexte"/>
            <w:rFonts w:ascii="Arial" w:hAnsi="Arial"/>
            <w:b w:val="0"/>
            <w:noProof/>
            <w:webHidden/>
            <w:sz w:val="32"/>
            <w:szCs w:val="32"/>
          </w:rPr>
          <w:instrText xml:space="preserve"> PAGEREF _Toc307388346 \h </w:instrText>
        </w:r>
        <w:r w:rsidR="002318E9">
          <w:rPr>
            <w:rStyle w:val="Lienhypertexte"/>
            <w:rFonts w:ascii="Arial" w:hAnsi="Arial"/>
            <w:b w:val="0"/>
            <w:noProof/>
            <w:webHidden/>
            <w:sz w:val="32"/>
            <w:szCs w:val="32"/>
          </w:rPr>
        </w:r>
        <w:r w:rsidR="002318E9">
          <w:rPr>
            <w:rStyle w:val="Lienhypertexte"/>
            <w:rFonts w:ascii="Arial" w:hAnsi="Arial"/>
            <w:b w:val="0"/>
            <w:noProof/>
            <w:webHidden/>
            <w:sz w:val="32"/>
            <w:szCs w:val="32"/>
          </w:rPr>
          <w:fldChar w:fldCharType="separate"/>
        </w:r>
        <w:r w:rsidR="002318E9">
          <w:rPr>
            <w:rStyle w:val="Lienhypertexte"/>
            <w:rFonts w:ascii="Arial" w:hAnsi="Arial"/>
            <w:b w:val="0"/>
            <w:noProof/>
            <w:webHidden/>
            <w:sz w:val="32"/>
            <w:szCs w:val="32"/>
          </w:rPr>
          <w:t>6</w:t>
        </w:r>
        <w:r w:rsidR="002318E9">
          <w:rPr>
            <w:rStyle w:val="Lienhypertexte"/>
            <w:rFonts w:ascii="Arial" w:hAnsi="Arial"/>
            <w:b w:val="0"/>
            <w:noProof/>
            <w:webHidden/>
            <w:sz w:val="32"/>
            <w:szCs w:val="32"/>
          </w:rPr>
          <w:fldChar w:fldCharType="end"/>
        </w:r>
      </w:hyperlink>
    </w:p>
    <w:p w:rsidR="002318E9" w:rsidRDefault="00CE5EF2" w:rsidP="002318E9">
      <w:pPr>
        <w:pStyle w:val="TM2"/>
        <w:tabs>
          <w:tab w:val="right" w:pos="8630"/>
        </w:tabs>
        <w:spacing w:line="480" w:lineRule="auto"/>
        <w:rPr>
          <w:rFonts w:ascii="Arial" w:hAnsi="Arial" w:cs="Arial"/>
          <w:noProof/>
          <w:color w:val="008080"/>
          <w:sz w:val="32"/>
          <w:szCs w:val="32"/>
          <w:lang w:eastAsia="fr-CA"/>
        </w:rPr>
      </w:pPr>
      <w:hyperlink r:id="rId15" w:anchor="_Toc307388347" w:history="1">
        <w:r w:rsidR="002318E9">
          <w:rPr>
            <w:rStyle w:val="Lienhypertexte"/>
            <w:rFonts w:ascii="Arial" w:hAnsi="Arial"/>
            <w:noProof/>
            <w:sz w:val="32"/>
            <w:szCs w:val="32"/>
          </w:rPr>
          <w:t>How to enter a fonds-level description.</w:t>
        </w:r>
        <w:r w:rsidR="002318E9">
          <w:rPr>
            <w:rStyle w:val="Lienhypertexte"/>
            <w:rFonts w:ascii="Arial" w:hAnsi="Arial"/>
            <w:noProof/>
            <w:webHidden/>
            <w:sz w:val="32"/>
            <w:szCs w:val="32"/>
          </w:rPr>
          <w:tab/>
        </w:r>
        <w:r w:rsidR="002318E9">
          <w:rPr>
            <w:rStyle w:val="Lienhypertexte"/>
            <w:rFonts w:ascii="Arial" w:hAnsi="Arial"/>
            <w:noProof/>
            <w:webHidden/>
            <w:sz w:val="32"/>
            <w:szCs w:val="32"/>
          </w:rPr>
          <w:fldChar w:fldCharType="begin"/>
        </w:r>
        <w:r w:rsidR="002318E9">
          <w:rPr>
            <w:rStyle w:val="Lienhypertexte"/>
            <w:rFonts w:ascii="Arial" w:hAnsi="Arial"/>
            <w:noProof/>
            <w:webHidden/>
            <w:sz w:val="32"/>
            <w:szCs w:val="32"/>
          </w:rPr>
          <w:instrText xml:space="preserve"> PAGEREF _Toc307388347 \h </w:instrText>
        </w:r>
        <w:r w:rsidR="002318E9">
          <w:rPr>
            <w:rStyle w:val="Lienhypertexte"/>
            <w:rFonts w:ascii="Arial" w:hAnsi="Arial"/>
            <w:noProof/>
            <w:webHidden/>
            <w:sz w:val="32"/>
            <w:szCs w:val="32"/>
          </w:rPr>
        </w:r>
        <w:r w:rsidR="002318E9">
          <w:rPr>
            <w:rStyle w:val="Lienhypertexte"/>
            <w:rFonts w:ascii="Arial" w:hAnsi="Arial"/>
            <w:noProof/>
            <w:webHidden/>
            <w:sz w:val="32"/>
            <w:szCs w:val="32"/>
          </w:rPr>
          <w:fldChar w:fldCharType="separate"/>
        </w:r>
        <w:r w:rsidR="002318E9">
          <w:rPr>
            <w:rStyle w:val="Lienhypertexte"/>
            <w:rFonts w:ascii="Arial" w:hAnsi="Arial"/>
            <w:noProof/>
            <w:webHidden/>
            <w:sz w:val="32"/>
            <w:szCs w:val="32"/>
          </w:rPr>
          <w:t>6</w:t>
        </w:r>
        <w:r w:rsidR="002318E9">
          <w:rPr>
            <w:rStyle w:val="Lienhypertexte"/>
            <w:rFonts w:ascii="Arial" w:hAnsi="Arial"/>
            <w:noProof/>
            <w:webHidden/>
            <w:sz w:val="32"/>
            <w:szCs w:val="32"/>
          </w:rPr>
          <w:fldChar w:fldCharType="end"/>
        </w:r>
      </w:hyperlink>
    </w:p>
    <w:p w:rsidR="002318E9" w:rsidRDefault="00CE5EF2" w:rsidP="002318E9">
      <w:pPr>
        <w:pStyle w:val="TM2"/>
        <w:tabs>
          <w:tab w:val="right" w:pos="8630"/>
        </w:tabs>
        <w:spacing w:line="480" w:lineRule="auto"/>
        <w:rPr>
          <w:rFonts w:ascii="Arial" w:hAnsi="Arial" w:cs="Arial"/>
          <w:noProof/>
          <w:color w:val="008080"/>
          <w:sz w:val="32"/>
          <w:szCs w:val="32"/>
          <w:lang w:eastAsia="fr-CA"/>
        </w:rPr>
      </w:pPr>
      <w:hyperlink r:id="rId16" w:anchor="_Toc307388348" w:history="1">
        <w:r w:rsidR="002318E9">
          <w:rPr>
            <w:rStyle w:val="Lienhypertexte"/>
            <w:rFonts w:ascii="Arial" w:hAnsi="Arial"/>
            <w:noProof/>
            <w:sz w:val="32"/>
            <w:szCs w:val="32"/>
          </w:rPr>
          <w:t>How to enter a lower-level description.</w:t>
        </w:r>
        <w:r w:rsidR="002318E9">
          <w:rPr>
            <w:rStyle w:val="Lienhypertexte"/>
            <w:rFonts w:ascii="Arial" w:hAnsi="Arial"/>
            <w:noProof/>
            <w:webHidden/>
            <w:sz w:val="32"/>
            <w:szCs w:val="32"/>
          </w:rPr>
          <w:tab/>
        </w:r>
        <w:r w:rsidR="002318E9">
          <w:rPr>
            <w:rStyle w:val="Lienhypertexte"/>
            <w:rFonts w:ascii="Arial" w:hAnsi="Arial"/>
            <w:noProof/>
            <w:webHidden/>
            <w:sz w:val="32"/>
            <w:szCs w:val="32"/>
          </w:rPr>
          <w:fldChar w:fldCharType="begin"/>
        </w:r>
        <w:r w:rsidR="002318E9">
          <w:rPr>
            <w:rStyle w:val="Lienhypertexte"/>
            <w:rFonts w:ascii="Arial" w:hAnsi="Arial"/>
            <w:noProof/>
            <w:webHidden/>
            <w:sz w:val="32"/>
            <w:szCs w:val="32"/>
          </w:rPr>
          <w:instrText xml:space="preserve"> PAGEREF _Toc307388348 \h </w:instrText>
        </w:r>
        <w:r w:rsidR="002318E9">
          <w:rPr>
            <w:rStyle w:val="Lienhypertexte"/>
            <w:rFonts w:ascii="Arial" w:hAnsi="Arial"/>
            <w:noProof/>
            <w:webHidden/>
            <w:sz w:val="32"/>
            <w:szCs w:val="32"/>
          </w:rPr>
        </w:r>
        <w:r w:rsidR="002318E9">
          <w:rPr>
            <w:rStyle w:val="Lienhypertexte"/>
            <w:rFonts w:ascii="Arial" w:hAnsi="Arial"/>
            <w:noProof/>
            <w:webHidden/>
            <w:sz w:val="32"/>
            <w:szCs w:val="32"/>
          </w:rPr>
          <w:fldChar w:fldCharType="separate"/>
        </w:r>
        <w:r w:rsidR="002318E9">
          <w:rPr>
            <w:rStyle w:val="Lienhypertexte"/>
            <w:rFonts w:ascii="Arial" w:hAnsi="Arial"/>
            <w:noProof/>
            <w:webHidden/>
            <w:sz w:val="32"/>
            <w:szCs w:val="32"/>
          </w:rPr>
          <w:t>11</w:t>
        </w:r>
        <w:r w:rsidR="002318E9">
          <w:rPr>
            <w:rStyle w:val="Lienhypertexte"/>
            <w:rFonts w:ascii="Arial" w:hAnsi="Arial"/>
            <w:noProof/>
            <w:webHidden/>
            <w:sz w:val="32"/>
            <w:szCs w:val="32"/>
          </w:rPr>
          <w:fldChar w:fldCharType="end"/>
        </w:r>
      </w:hyperlink>
    </w:p>
    <w:p w:rsidR="002318E9" w:rsidRDefault="00CE5EF2" w:rsidP="002318E9">
      <w:pPr>
        <w:pStyle w:val="TM1"/>
        <w:spacing w:line="480" w:lineRule="auto"/>
        <w:rPr>
          <w:rFonts w:ascii="Arial" w:hAnsi="Arial" w:cs="Arial"/>
          <w:b w:val="0"/>
          <w:noProof/>
          <w:color w:val="auto"/>
          <w:sz w:val="32"/>
          <w:szCs w:val="32"/>
          <w:lang w:eastAsia="fr-CA"/>
        </w:rPr>
      </w:pPr>
      <w:hyperlink r:id="rId17" w:anchor="_Toc307388349" w:history="1">
        <w:r w:rsidR="002318E9">
          <w:rPr>
            <w:rStyle w:val="Lienhypertexte"/>
            <w:rFonts w:ascii="Arial" w:hAnsi="Arial"/>
            <w:b w:val="0"/>
            <w:noProof/>
            <w:sz w:val="32"/>
            <w:szCs w:val="32"/>
          </w:rPr>
          <w:t>How to announce a virtual description.</w:t>
        </w:r>
        <w:r w:rsidR="002318E9">
          <w:rPr>
            <w:rStyle w:val="Lienhypertexte"/>
            <w:rFonts w:ascii="Arial" w:hAnsi="Arial"/>
            <w:b w:val="0"/>
            <w:noProof/>
            <w:webHidden/>
            <w:sz w:val="32"/>
            <w:szCs w:val="32"/>
          </w:rPr>
          <w:tab/>
        </w:r>
        <w:r w:rsidR="002318E9">
          <w:rPr>
            <w:rStyle w:val="Lienhypertexte"/>
            <w:rFonts w:ascii="Arial" w:hAnsi="Arial"/>
            <w:b w:val="0"/>
            <w:noProof/>
            <w:webHidden/>
            <w:sz w:val="32"/>
            <w:szCs w:val="32"/>
          </w:rPr>
          <w:fldChar w:fldCharType="begin"/>
        </w:r>
        <w:r w:rsidR="002318E9">
          <w:rPr>
            <w:rStyle w:val="Lienhypertexte"/>
            <w:rFonts w:ascii="Arial" w:hAnsi="Arial"/>
            <w:b w:val="0"/>
            <w:noProof/>
            <w:webHidden/>
            <w:sz w:val="32"/>
            <w:szCs w:val="32"/>
          </w:rPr>
          <w:instrText xml:space="preserve"> PAGEREF _Toc307388349 \h </w:instrText>
        </w:r>
        <w:r w:rsidR="002318E9">
          <w:rPr>
            <w:rStyle w:val="Lienhypertexte"/>
            <w:rFonts w:ascii="Arial" w:hAnsi="Arial"/>
            <w:b w:val="0"/>
            <w:noProof/>
            <w:webHidden/>
            <w:sz w:val="32"/>
            <w:szCs w:val="32"/>
          </w:rPr>
        </w:r>
        <w:r w:rsidR="002318E9">
          <w:rPr>
            <w:rStyle w:val="Lienhypertexte"/>
            <w:rFonts w:ascii="Arial" w:hAnsi="Arial"/>
            <w:b w:val="0"/>
            <w:noProof/>
            <w:webHidden/>
            <w:sz w:val="32"/>
            <w:szCs w:val="32"/>
          </w:rPr>
          <w:fldChar w:fldCharType="separate"/>
        </w:r>
        <w:r w:rsidR="002318E9">
          <w:rPr>
            <w:rStyle w:val="Lienhypertexte"/>
            <w:rFonts w:ascii="Arial" w:hAnsi="Arial"/>
            <w:b w:val="0"/>
            <w:noProof/>
            <w:webHidden/>
            <w:sz w:val="32"/>
            <w:szCs w:val="32"/>
          </w:rPr>
          <w:t>13</w:t>
        </w:r>
        <w:r w:rsidR="002318E9">
          <w:rPr>
            <w:rStyle w:val="Lienhypertexte"/>
            <w:rFonts w:ascii="Arial" w:hAnsi="Arial"/>
            <w:b w:val="0"/>
            <w:noProof/>
            <w:webHidden/>
            <w:sz w:val="32"/>
            <w:szCs w:val="32"/>
          </w:rPr>
          <w:fldChar w:fldCharType="end"/>
        </w:r>
      </w:hyperlink>
    </w:p>
    <w:p w:rsidR="002318E9" w:rsidRDefault="002318E9" w:rsidP="002318E9">
      <w:pPr>
        <w:spacing w:line="480" w:lineRule="auto"/>
        <w:jc w:val="left"/>
      </w:pPr>
      <w:r>
        <w:rPr>
          <w:rFonts w:ascii="Arial" w:hAnsi="Arial" w:cs="Arial"/>
          <w:b/>
          <w:sz w:val="32"/>
          <w:szCs w:val="32"/>
        </w:rPr>
        <w:fldChar w:fldCharType="end"/>
      </w:r>
    </w:p>
    <w:p w:rsidR="002318E9" w:rsidRDefault="002318E9" w:rsidP="002318E9">
      <w:pPr>
        <w:spacing w:after="0" w:line="480" w:lineRule="auto"/>
        <w:jc w:val="left"/>
        <w:sectPr w:rsidR="002318E9">
          <w:pgSz w:w="12240" w:h="15840"/>
          <w:pgMar w:top="1440" w:right="1800" w:bottom="1440" w:left="1800" w:header="708" w:footer="708" w:gutter="0"/>
          <w:pgNumType w:start="1"/>
          <w:cols w:space="720"/>
        </w:sectPr>
      </w:pPr>
    </w:p>
    <w:p w:rsidR="002318E9" w:rsidRDefault="002318E9" w:rsidP="002318E9">
      <w:pPr>
        <w:pStyle w:val="Titre1"/>
        <w:ind w:left="-142"/>
        <w:rPr>
          <w:rFonts w:ascii="Arial" w:hAnsi="Arial"/>
        </w:rPr>
      </w:pPr>
      <w:bookmarkStart w:id="1" w:name="_Toc307388342"/>
      <w:r>
        <w:rPr>
          <w:rFonts w:ascii="Arial" w:hAnsi="Arial"/>
        </w:rPr>
        <w:lastRenderedPageBreak/>
        <w:t>What is the Réseau de diffusion des archives du Québec?</w:t>
      </w:r>
      <w:bookmarkEnd w:id="1"/>
    </w:p>
    <w:p w:rsidR="002318E9" w:rsidRPr="00F648B4" w:rsidRDefault="002318E9" w:rsidP="002318E9">
      <w:pPr>
        <w:spacing w:line="276" w:lineRule="auto"/>
        <w:ind w:left="-142"/>
        <w:rPr>
          <w:lang w:val="en-US"/>
        </w:rPr>
      </w:pPr>
      <w:r>
        <w:t xml:space="preserve">The Réseau de diffusion des archives du Québec (RDAQ) is a website produced by the Réseau des services d’archives du Québec (RAQ) in collaboration with Bibliothèque et Archives nationales du Québec (BAnQ). </w:t>
      </w:r>
      <w:r w:rsidRPr="00F648B4">
        <w:rPr>
          <w:lang w:val="en-US"/>
        </w:rPr>
        <w:t>The primary objectives of the RDAQ are to reveal the rich heritage resources preserved in Québec’s archival centres, enable research in those resources, and facilitate their remote communication.</w:t>
      </w:r>
    </w:p>
    <w:p w:rsidR="002318E9" w:rsidRPr="00F648B4" w:rsidRDefault="002318E9" w:rsidP="002318E9">
      <w:pPr>
        <w:spacing w:line="276" w:lineRule="auto"/>
        <w:ind w:left="-142"/>
        <w:rPr>
          <w:lang w:val="en-US"/>
        </w:rPr>
      </w:pPr>
      <w:r w:rsidRPr="00F648B4">
        <w:rPr>
          <w:lang w:val="en-US"/>
        </w:rPr>
        <w:t>To these ends, the RDAQ seeks to pool descriptions of fonds and collections from all the archival services in Québec. It enables research in Québec’s archives and promotes virtual exhibits created by Québec archival services. Participating archival services should soon see their RDAQ descriptions periodically deposited in ArchivesCanada.ca, portal of the Canadian Archival Information Network, which will give them a showcase on the world.</w:t>
      </w:r>
    </w:p>
    <w:p w:rsidR="002318E9" w:rsidRPr="00F648B4" w:rsidRDefault="002318E9" w:rsidP="002318E9">
      <w:pPr>
        <w:ind w:left="-142"/>
        <w:rPr>
          <w:lang w:val="en-US"/>
        </w:rPr>
      </w:pPr>
    </w:p>
    <w:p w:rsidR="002318E9" w:rsidRPr="00F648B4" w:rsidRDefault="002318E9" w:rsidP="002318E9">
      <w:pPr>
        <w:spacing w:line="480" w:lineRule="auto"/>
        <w:ind w:firstLine="357"/>
        <w:jc w:val="left"/>
        <w:rPr>
          <w:rFonts w:ascii="Agency FB" w:hAnsi="Agency FB" w:cs="Arial"/>
          <w:b/>
          <w:color w:val="008080"/>
          <w:sz w:val="36"/>
          <w:szCs w:val="36"/>
          <w:lang w:val="en-US"/>
        </w:rPr>
      </w:pPr>
      <w:r w:rsidRPr="00F648B4">
        <w:rPr>
          <w:lang w:val="en-US"/>
        </w:rPr>
        <w:br w:type="page"/>
      </w:r>
    </w:p>
    <w:p w:rsidR="002318E9" w:rsidRPr="00F648B4" w:rsidRDefault="002318E9" w:rsidP="002318E9">
      <w:pPr>
        <w:pStyle w:val="Titre1"/>
        <w:ind w:left="-142"/>
        <w:rPr>
          <w:rFonts w:ascii="Arial" w:hAnsi="Arial"/>
          <w:lang w:val="en-US"/>
        </w:rPr>
      </w:pPr>
      <w:bookmarkStart w:id="2" w:name="_Toc307388343"/>
      <w:r w:rsidRPr="00F648B4">
        <w:rPr>
          <w:rFonts w:ascii="Arial" w:hAnsi="Arial"/>
          <w:lang w:val="en-US"/>
        </w:rPr>
        <w:lastRenderedPageBreak/>
        <w:t>How to access it</w:t>
      </w:r>
      <w:bookmarkEnd w:id="2"/>
      <w:r w:rsidRPr="00F648B4">
        <w:rPr>
          <w:rFonts w:ascii="Arial" w:hAnsi="Arial"/>
          <w:lang w:val="en-US"/>
        </w:rPr>
        <w:t>.</w:t>
      </w:r>
    </w:p>
    <w:p w:rsidR="002318E9" w:rsidRPr="00F648B4" w:rsidRDefault="002318E9" w:rsidP="002318E9">
      <w:pPr>
        <w:ind w:left="-142"/>
        <w:rPr>
          <w:lang w:val="en-US"/>
        </w:rPr>
      </w:pPr>
      <w:r w:rsidRPr="00F648B4">
        <w:rPr>
          <w:lang w:val="en-US"/>
        </w:rPr>
        <w:t xml:space="preserve">The RDAQ is free. It enables archival services to place descriptions of their archives directly onto the Web without having to acquire a programme. You can access it at this address: </w:t>
      </w:r>
      <w:hyperlink r:id="rId18" w:history="1">
        <w:r w:rsidRPr="00F648B4">
          <w:rPr>
            <w:rStyle w:val="Lienhypertexte"/>
            <w:lang w:val="en-US"/>
          </w:rPr>
          <w:t>www.rdaq.qc.ca</w:t>
        </w:r>
      </w:hyperlink>
    </w:p>
    <w:p w:rsidR="002318E9" w:rsidRPr="00F648B4" w:rsidRDefault="002318E9" w:rsidP="002318E9">
      <w:pPr>
        <w:ind w:left="-142"/>
        <w:rPr>
          <w:lang w:val="en-US"/>
        </w:rPr>
      </w:pPr>
      <w:r w:rsidRPr="00F648B4">
        <w:rPr>
          <w:lang w:val="en-US"/>
        </w:rPr>
        <w:t>You will arrive at the site’s homepage:</w:t>
      </w:r>
    </w:p>
    <w:p w:rsidR="002318E9" w:rsidRPr="00F648B4" w:rsidRDefault="002318E9" w:rsidP="002318E9">
      <w:pPr>
        <w:rPr>
          <w:lang w:val="en-US"/>
        </w:rPr>
      </w:pPr>
      <w:r>
        <w:rPr>
          <w:noProof/>
          <w:lang w:eastAsia="fr-CA"/>
        </w:rPr>
        <w:drawing>
          <wp:anchor distT="128016" distB="315595" distL="254508" distR="445389" simplePos="0" relativeHeight="251652096" behindDoc="0" locked="0" layoutInCell="1" allowOverlap="1">
            <wp:simplePos x="0" y="0"/>
            <wp:positionH relativeFrom="column">
              <wp:posOffset>-223520</wp:posOffset>
            </wp:positionH>
            <wp:positionV relativeFrom="paragraph">
              <wp:posOffset>202565</wp:posOffset>
            </wp:positionV>
            <wp:extent cx="5981065" cy="4182110"/>
            <wp:effectExtent l="0" t="0" r="635" b="8890"/>
            <wp:wrapSquare wrapText="bothSides"/>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065" cy="4182110"/>
                    </a:xfrm>
                    <a:prstGeom prst="rect">
                      <a:avLst/>
                    </a:prstGeom>
                    <a:noFill/>
                  </pic:spPr>
                </pic:pic>
              </a:graphicData>
            </a:graphic>
            <wp14:sizeRelH relativeFrom="page">
              <wp14:pctWidth>0</wp14:pctWidth>
            </wp14:sizeRelH>
            <wp14:sizeRelV relativeFrom="page">
              <wp14:pctHeight>0</wp14:pctHeight>
            </wp14:sizeRelV>
          </wp:anchor>
        </w:drawing>
      </w:r>
    </w:p>
    <w:p w:rsidR="002318E9" w:rsidRPr="00F648B4" w:rsidRDefault="002318E9" w:rsidP="002318E9">
      <w:pPr>
        <w:ind w:left="-142"/>
        <w:rPr>
          <w:lang w:val="en-US"/>
        </w:rPr>
      </w:pPr>
    </w:p>
    <w:p w:rsidR="002318E9" w:rsidRPr="00F648B4" w:rsidRDefault="002318E9" w:rsidP="002318E9">
      <w:pPr>
        <w:spacing w:line="480" w:lineRule="auto"/>
        <w:ind w:firstLine="357"/>
        <w:jc w:val="left"/>
        <w:rPr>
          <w:rFonts w:ascii="Agency FB" w:hAnsi="Agency FB" w:cs="Arial"/>
          <w:b/>
          <w:color w:val="008080"/>
          <w:sz w:val="36"/>
          <w:szCs w:val="36"/>
          <w:lang w:val="en-US"/>
        </w:rPr>
      </w:pPr>
      <w:r w:rsidRPr="00F648B4">
        <w:rPr>
          <w:lang w:val="en-US"/>
        </w:rPr>
        <w:br w:type="page"/>
      </w:r>
    </w:p>
    <w:p w:rsidR="002318E9" w:rsidRPr="00F648B4" w:rsidRDefault="002318E9" w:rsidP="002318E9">
      <w:pPr>
        <w:pStyle w:val="Titre1"/>
        <w:ind w:left="-142"/>
        <w:rPr>
          <w:rFonts w:ascii="Arial" w:hAnsi="Arial"/>
          <w:lang w:val="en-US"/>
        </w:rPr>
      </w:pPr>
      <w:bookmarkStart w:id="3" w:name="_Toc307388344"/>
      <w:r w:rsidRPr="00F648B4">
        <w:rPr>
          <w:rFonts w:ascii="Arial" w:hAnsi="Arial"/>
          <w:lang w:val="en-US"/>
        </w:rPr>
        <w:t>How to register with the RDAQ</w:t>
      </w:r>
      <w:bookmarkEnd w:id="3"/>
      <w:r w:rsidRPr="00F648B4">
        <w:rPr>
          <w:rFonts w:ascii="Arial" w:hAnsi="Arial"/>
          <w:lang w:val="en-US"/>
        </w:rPr>
        <w:t>.</w:t>
      </w:r>
    </w:p>
    <w:p w:rsidR="002318E9" w:rsidRPr="00F648B4" w:rsidRDefault="002318E9" w:rsidP="002318E9">
      <w:pPr>
        <w:ind w:left="-142"/>
        <w:rPr>
          <w:lang w:val="en-US"/>
        </w:rPr>
      </w:pPr>
      <w:r w:rsidRPr="00F648B4">
        <w:rPr>
          <w:lang w:val="en-US"/>
        </w:rPr>
        <w:t xml:space="preserve">To enter descriptions into the RDAQ database, you must first register your archival service. On the site’s homepage, at the </w:t>
      </w:r>
      <w:r w:rsidRPr="00F648B4">
        <w:rPr>
          <w:i/>
          <w:color w:val="00B0F0"/>
          <w:lang w:val="en-US"/>
        </w:rPr>
        <w:t>Services aux participants</w:t>
      </w:r>
      <w:r w:rsidRPr="00F648B4">
        <w:rPr>
          <w:lang w:val="en-US"/>
        </w:rPr>
        <w:t xml:space="preserve"> tab, click on  </w:t>
      </w:r>
      <w:r w:rsidRPr="00F648B4">
        <w:rPr>
          <w:i/>
          <w:color w:val="00B0F0"/>
          <w:lang w:val="en-US"/>
        </w:rPr>
        <w:t>Adhésion au RDAQ</w:t>
      </w:r>
      <w:r w:rsidRPr="00F648B4">
        <w:rPr>
          <w:lang w:val="en-US"/>
        </w:rPr>
        <w:t xml:space="preserve">. You will arrive at the registration form, which you can then fill out. </w:t>
      </w:r>
    </w:p>
    <w:p w:rsidR="002318E9" w:rsidRDefault="002318E9" w:rsidP="002318E9">
      <w:pPr>
        <w:ind w:left="-142"/>
      </w:pPr>
      <w:r>
        <w:rPr>
          <w:noProof/>
          <w:lang w:eastAsia="fr-CA"/>
        </w:rPr>
        <w:drawing>
          <wp:inline distT="0" distB="0" distL="0" distR="0">
            <wp:extent cx="6076950" cy="52768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5276850"/>
                    </a:xfrm>
                    <a:prstGeom prst="rect">
                      <a:avLst/>
                    </a:prstGeom>
                    <a:noFill/>
                    <a:ln>
                      <a:noFill/>
                    </a:ln>
                  </pic:spPr>
                </pic:pic>
              </a:graphicData>
            </a:graphic>
          </wp:inline>
        </w:drawing>
      </w:r>
    </w:p>
    <w:p w:rsidR="002318E9" w:rsidRPr="00F648B4" w:rsidRDefault="002318E9" w:rsidP="002318E9">
      <w:pPr>
        <w:ind w:left="-142"/>
        <w:rPr>
          <w:lang w:val="en-US"/>
        </w:rPr>
      </w:pPr>
      <w:r w:rsidRPr="00F648B4">
        <w:rPr>
          <w:lang w:val="en-US"/>
        </w:rPr>
        <w:t xml:space="preserve">When you have completed this stage, click on </w:t>
      </w:r>
      <w:r w:rsidRPr="00F648B4">
        <w:rPr>
          <w:i/>
          <w:color w:val="00B0F0"/>
          <w:lang w:val="en-US"/>
        </w:rPr>
        <w:t>Envoyer</w:t>
      </w:r>
      <w:r w:rsidRPr="00F648B4">
        <w:rPr>
          <w:color w:val="00B0F0"/>
          <w:lang w:val="en-US"/>
        </w:rPr>
        <w:t xml:space="preserve"> </w:t>
      </w:r>
      <w:r w:rsidRPr="00F648B4">
        <w:rPr>
          <w:lang w:val="en-US"/>
        </w:rPr>
        <w:t>and the request for registration will be sent to the  RDAQ website administrator. An e-mail message will then be sent to you containing your user name and password. The form contains the elements of presentation of your archival service. Your service will subsequently appear in the list of participating organizations with the information that you provided on the form.</w:t>
      </w:r>
    </w:p>
    <w:p w:rsidR="002318E9" w:rsidRPr="00F648B4" w:rsidRDefault="002318E9" w:rsidP="002318E9">
      <w:pPr>
        <w:ind w:left="-142"/>
        <w:rPr>
          <w:rStyle w:val="Titre1Car"/>
          <w:rFonts w:ascii="Arial" w:hAnsi="Arial"/>
          <w:lang w:val="en-US"/>
        </w:rPr>
      </w:pPr>
      <w:r w:rsidRPr="00F648B4">
        <w:rPr>
          <w:lang w:val="en-US"/>
        </w:rPr>
        <w:br w:type="page"/>
      </w:r>
      <w:bookmarkStart w:id="4" w:name="_Toc307388345"/>
      <w:r w:rsidRPr="00F648B4">
        <w:rPr>
          <w:rStyle w:val="Titre1Car"/>
          <w:rFonts w:ascii="Arial" w:hAnsi="Arial"/>
          <w:lang w:val="en-US"/>
        </w:rPr>
        <w:t>How to sign in to the RDAQ</w:t>
      </w:r>
      <w:bookmarkEnd w:id="4"/>
      <w:r w:rsidRPr="00F648B4">
        <w:rPr>
          <w:rStyle w:val="Titre1Car"/>
          <w:rFonts w:ascii="Arial" w:hAnsi="Arial"/>
          <w:lang w:val="en-US"/>
        </w:rPr>
        <w:t>.</w:t>
      </w:r>
    </w:p>
    <w:p w:rsidR="002318E9" w:rsidRPr="00F648B4" w:rsidRDefault="002318E9" w:rsidP="002318E9">
      <w:pPr>
        <w:ind w:left="-142"/>
        <w:rPr>
          <w:lang w:val="en-US"/>
        </w:rPr>
      </w:pPr>
      <w:r w:rsidRPr="00154996">
        <w:rPr>
          <w:lang w:val="en-US"/>
        </w:rPr>
        <w:t xml:space="preserve">After receiving your user name and password, you can sign in to the RDAQ. </w:t>
      </w:r>
      <w:r w:rsidRPr="00F648B4">
        <w:rPr>
          <w:lang w:val="en-US"/>
        </w:rPr>
        <w:t xml:space="preserve">On the site’s homepage, at the </w:t>
      </w:r>
      <w:r w:rsidRPr="00F648B4">
        <w:rPr>
          <w:i/>
          <w:color w:val="00B0F0"/>
          <w:lang w:val="en-US"/>
        </w:rPr>
        <w:t>Services aux participants</w:t>
      </w:r>
      <w:r w:rsidRPr="00F648B4">
        <w:rPr>
          <w:lang w:val="en-US"/>
        </w:rPr>
        <w:t xml:space="preserve"> tab, click on </w:t>
      </w:r>
      <w:r w:rsidRPr="00F648B4">
        <w:rPr>
          <w:i/>
          <w:color w:val="00B0F0"/>
          <w:lang w:val="en-US"/>
        </w:rPr>
        <w:t>Connexion au RDAQ</w:t>
      </w:r>
      <w:r w:rsidRPr="00F648B4">
        <w:rPr>
          <w:lang w:val="en-US"/>
        </w:rPr>
        <w:t xml:space="preserve"> and you will arrive at this page:</w:t>
      </w:r>
    </w:p>
    <w:p w:rsidR="002318E9" w:rsidRPr="00F648B4" w:rsidRDefault="002318E9" w:rsidP="002318E9">
      <w:pPr>
        <w:ind w:left="-142"/>
        <w:rPr>
          <w:lang w:val="en-US"/>
        </w:rPr>
      </w:pPr>
      <w:r>
        <w:rPr>
          <w:noProof/>
          <w:lang w:eastAsia="fr-CA"/>
        </w:rPr>
        <w:drawing>
          <wp:anchor distT="128016" distB="317136" distL="254508" distR="441504" simplePos="0" relativeHeight="251653120" behindDoc="0" locked="0" layoutInCell="1" allowOverlap="1">
            <wp:simplePos x="0" y="0"/>
            <wp:positionH relativeFrom="column">
              <wp:align>center</wp:align>
            </wp:positionH>
            <wp:positionV relativeFrom="paragraph">
              <wp:posOffset>28575</wp:posOffset>
            </wp:positionV>
            <wp:extent cx="5950585" cy="2542540"/>
            <wp:effectExtent l="0" t="0" r="0" b="0"/>
            <wp:wrapSquare wrapText="bothSides"/>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2542540"/>
                    </a:xfrm>
                    <a:prstGeom prst="rect">
                      <a:avLst/>
                    </a:prstGeom>
                    <a:noFill/>
                  </pic:spPr>
                </pic:pic>
              </a:graphicData>
            </a:graphic>
            <wp14:sizeRelH relativeFrom="page">
              <wp14:pctWidth>0</wp14:pctWidth>
            </wp14:sizeRelH>
            <wp14:sizeRelV relativeFrom="page">
              <wp14:pctHeight>0</wp14:pctHeight>
            </wp14:sizeRelV>
          </wp:anchor>
        </w:drawing>
      </w:r>
    </w:p>
    <w:p w:rsidR="002318E9" w:rsidRPr="00154996" w:rsidRDefault="002318E9" w:rsidP="002318E9">
      <w:pPr>
        <w:ind w:left="-142"/>
        <w:rPr>
          <w:lang w:val="en-US"/>
        </w:rPr>
      </w:pPr>
      <w:r w:rsidRPr="00154996">
        <w:rPr>
          <w:lang w:val="en-US"/>
        </w:rPr>
        <w:t xml:space="preserve">Enter your user name and password, and you will come to the page enabling the management of your account. </w:t>
      </w:r>
      <w:r>
        <w:rPr>
          <w:noProof/>
          <w:lang w:eastAsia="fr-CA"/>
        </w:rPr>
        <w:drawing>
          <wp:anchor distT="128016" distB="317808" distL="254508" distR="442998" simplePos="0" relativeHeight="251654144" behindDoc="0" locked="0" layoutInCell="1" allowOverlap="1">
            <wp:simplePos x="0" y="0"/>
            <wp:positionH relativeFrom="column">
              <wp:align>center</wp:align>
            </wp:positionH>
            <wp:positionV relativeFrom="paragraph">
              <wp:posOffset>32385</wp:posOffset>
            </wp:positionV>
            <wp:extent cx="5950585" cy="2737485"/>
            <wp:effectExtent l="0" t="0" r="0" b="5715"/>
            <wp:wrapSquare wrapText="bothSides"/>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0585" cy="2737485"/>
                    </a:xfrm>
                    <a:prstGeom prst="rect">
                      <a:avLst/>
                    </a:prstGeom>
                    <a:noFill/>
                  </pic:spPr>
                </pic:pic>
              </a:graphicData>
            </a:graphic>
            <wp14:sizeRelH relativeFrom="page">
              <wp14:pctWidth>0</wp14:pctWidth>
            </wp14:sizeRelH>
            <wp14:sizeRelV relativeFrom="page">
              <wp14:pctHeight>0</wp14:pctHeight>
            </wp14:sizeRelV>
          </wp:anchor>
        </w:drawing>
      </w:r>
    </w:p>
    <w:p w:rsidR="002318E9" w:rsidRPr="00F648B4" w:rsidRDefault="002318E9" w:rsidP="002318E9">
      <w:pPr>
        <w:ind w:left="-142"/>
        <w:rPr>
          <w:lang w:val="en-US"/>
        </w:rPr>
      </w:pPr>
      <w:r w:rsidRPr="00F648B4">
        <w:rPr>
          <w:lang w:val="en-US"/>
        </w:rPr>
        <w:t xml:space="preserve">From the management page, you will be able to access several services. The </w:t>
      </w:r>
      <w:r w:rsidRPr="00F648B4">
        <w:rPr>
          <w:i/>
          <w:color w:val="00B0F0"/>
          <w:lang w:val="en-US"/>
        </w:rPr>
        <w:t>Dossier</w:t>
      </w:r>
      <w:r w:rsidRPr="00F648B4">
        <w:rPr>
          <w:color w:val="00B0F0"/>
          <w:lang w:val="en-US"/>
        </w:rPr>
        <w:t xml:space="preserve"> </w:t>
      </w:r>
      <w:r w:rsidRPr="00F648B4">
        <w:rPr>
          <w:lang w:val="en-US"/>
        </w:rPr>
        <w:t xml:space="preserve">allows you to modify the presentation of your archival service, its contact information, the name of the person in charge,  and the brief description of your service, including its business hours and historical notice. </w:t>
      </w:r>
    </w:p>
    <w:p w:rsidR="002318E9" w:rsidRPr="00F648B4" w:rsidRDefault="002318E9" w:rsidP="002318E9">
      <w:pPr>
        <w:ind w:left="-142"/>
        <w:rPr>
          <w:lang w:val="en-US"/>
        </w:rPr>
      </w:pPr>
      <w:r w:rsidRPr="00F648B4">
        <w:rPr>
          <w:lang w:val="en-US"/>
        </w:rPr>
        <w:t xml:space="preserve">The </w:t>
      </w:r>
      <w:r w:rsidRPr="00F648B4">
        <w:rPr>
          <w:i/>
          <w:color w:val="00B0F0"/>
          <w:lang w:val="en-US"/>
        </w:rPr>
        <w:t>Modification du mot de passe</w:t>
      </w:r>
      <w:r w:rsidRPr="00F648B4">
        <w:rPr>
          <w:color w:val="00B0F0"/>
          <w:lang w:val="en-US"/>
        </w:rPr>
        <w:t xml:space="preserve"> </w:t>
      </w:r>
      <w:r w:rsidRPr="00F648B4">
        <w:rPr>
          <w:lang w:val="en-US"/>
        </w:rPr>
        <w:t xml:space="preserve">tab, as its name indicates, enables you to change at will the password connecting you to the site. The </w:t>
      </w:r>
      <w:r w:rsidRPr="00F648B4">
        <w:rPr>
          <w:i/>
          <w:color w:val="00B0F0"/>
          <w:lang w:val="en-US"/>
        </w:rPr>
        <w:t>Fonds</w:t>
      </w:r>
      <w:r w:rsidRPr="00F648B4">
        <w:rPr>
          <w:color w:val="00B0F0"/>
          <w:lang w:val="en-US"/>
        </w:rPr>
        <w:t xml:space="preserve"> </w:t>
      </w:r>
      <w:r w:rsidRPr="00F648B4">
        <w:rPr>
          <w:lang w:val="en-US"/>
        </w:rPr>
        <w:t xml:space="preserve">link brings you to the </w:t>
      </w:r>
      <w:r w:rsidRPr="00F648B4">
        <w:rPr>
          <w:i/>
          <w:color w:val="00B0F0"/>
          <w:lang w:val="en-US"/>
        </w:rPr>
        <w:t>Liste des fonds</w:t>
      </w:r>
      <w:r w:rsidRPr="00F648B4">
        <w:rPr>
          <w:color w:val="00B0F0"/>
          <w:lang w:val="en-US"/>
        </w:rPr>
        <w:t xml:space="preserve"> </w:t>
      </w:r>
      <w:r w:rsidRPr="00F648B4">
        <w:rPr>
          <w:lang w:val="en-US"/>
        </w:rPr>
        <w:t>connection,  which provides the list of fonds that you have already described. It is here too that you can create new descriptions of fonds and collections.</w:t>
      </w:r>
    </w:p>
    <w:p w:rsidR="002318E9" w:rsidRPr="00F648B4" w:rsidRDefault="002318E9" w:rsidP="002318E9">
      <w:pPr>
        <w:ind w:left="-142"/>
        <w:rPr>
          <w:lang w:val="en-US"/>
        </w:rPr>
      </w:pPr>
      <w:r w:rsidRPr="00F648B4">
        <w:rPr>
          <w:lang w:val="en-US"/>
        </w:rPr>
        <w:t xml:space="preserve">The link </w:t>
      </w:r>
      <w:r w:rsidRPr="00F648B4">
        <w:rPr>
          <w:i/>
          <w:color w:val="00B0F0"/>
          <w:lang w:val="en-US"/>
        </w:rPr>
        <w:t>Fonds importés</w:t>
      </w:r>
      <w:r w:rsidRPr="00F648B4">
        <w:rPr>
          <w:color w:val="00B0F0"/>
          <w:lang w:val="en-US"/>
        </w:rPr>
        <w:t xml:space="preserve"> </w:t>
      </w:r>
      <w:r w:rsidRPr="00F648B4">
        <w:rPr>
          <w:lang w:val="en-US"/>
        </w:rPr>
        <w:t xml:space="preserve">allows users of descriptive programmes such as Archi-Log or Ultima by GCI to extract from their databases the elements required for updating the RDAQ. </w:t>
      </w:r>
      <w:r w:rsidR="00BB29E2" w:rsidRPr="00F648B4">
        <w:rPr>
          <w:lang w:val="en-US"/>
        </w:rPr>
        <w:t>This function was developed in collaboraton with the suppliers of the descriptive programmes.</w:t>
      </w:r>
      <w:r w:rsidRPr="00F648B4">
        <w:rPr>
          <w:lang w:val="en-US"/>
        </w:rPr>
        <w:t xml:space="preserve"> Contact your supplier to obtain information on the procedure to follow. </w:t>
      </w:r>
    </w:p>
    <w:p w:rsidR="002318E9" w:rsidRPr="00F648B4" w:rsidRDefault="002318E9" w:rsidP="002318E9">
      <w:pPr>
        <w:ind w:left="-142"/>
        <w:rPr>
          <w:lang w:val="en-US"/>
        </w:rPr>
      </w:pPr>
      <w:r w:rsidRPr="00F648B4">
        <w:rPr>
          <w:lang w:val="en-US"/>
        </w:rPr>
        <w:t xml:space="preserve">The link </w:t>
      </w:r>
      <w:r w:rsidRPr="00F648B4">
        <w:rPr>
          <w:i/>
          <w:color w:val="00B0F0"/>
          <w:lang w:val="en-US"/>
        </w:rPr>
        <w:t>Expositions</w:t>
      </w:r>
      <w:r w:rsidRPr="00F648B4">
        <w:rPr>
          <w:color w:val="00B0F0"/>
          <w:lang w:val="en-US"/>
        </w:rPr>
        <w:t xml:space="preserve"> </w:t>
      </w:r>
      <w:r w:rsidRPr="00F648B4">
        <w:rPr>
          <w:lang w:val="en-US"/>
        </w:rPr>
        <w:t>enables you to post on the RDAQ site a virtual exhibition created by your archival service.</w:t>
      </w:r>
    </w:p>
    <w:p w:rsidR="002318E9" w:rsidRPr="00F648B4" w:rsidRDefault="002318E9" w:rsidP="002318E9">
      <w:pPr>
        <w:ind w:left="-142"/>
        <w:rPr>
          <w:lang w:val="en-US"/>
        </w:rPr>
      </w:pPr>
      <w:r w:rsidRPr="00F648B4">
        <w:rPr>
          <w:lang w:val="en-US"/>
        </w:rPr>
        <w:t xml:space="preserve">By clicking on the </w:t>
      </w:r>
      <w:r w:rsidRPr="00F648B4">
        <w:rPr>
          <w:i/>
          <w:color w:val="00B0F0"/>
          <w:lang w:val="en-US"/>
        </w:rPr>
        <w:t>Fermeture</w:t>
      </w:r>
      <w:r w:rsidRPr="00F648B4">
        <w:rPr>
          <w:lang w:val="en-US"/>
        </w:rPr>
        <w:t xml:space="preserve"> link, you disconnect yourself from the management functions. </w:t>
      </w:r>
    </w:p>
    <w:p w:rsidR="002318E9" w:rsidRPr="00F648B4" w:rsidRDefault="002318E9" w:rsidP="002318E9">
      <w:pPr>
        <w:spacing w:line="480" w:lineRule="auto"/>
        <w:ind w:firstLine="357"/>
        <w:jc w:val="left"/>
        <w:rPr>
          <w:rFonts w:ascii="Agency FB" w:hAnsi="Agency FB" w:cs="Arial"/>
          <w:b/>
          <w:color w:val="008080"/>
          <w:sz w:val="36"/>
          <w:szCs w:val="36"/>
          <w:lang w:val="en-US"/>
        </w:rPr>
      </w:pPr>
      <w:r w:rsidRPr="00F648B4">
        <w:rPr>
          <w:lang w:val="en-US"/>
        </w:rPr>
        <w:br w:type="page"/>
      </w:r>
    </w:p>
    <w:p w:rsidR="002318E9" w:rsidRPr="00F648B4" w:rsidRDefault="002318E9" w:rsidP="002318E9">
      <w:pPr>
        <w:pStyle w:val="Titre1"/>
        <w:ind w:left="-142"/>
        <w:rPr>
          <w:rFonts w:ascii="Arial" w:hAnsi="Arial"/>
          <w:lang w:val="en-US"/>
        </w:rPr>
      </w:pPr>
      <w:bookmarkStart w:id="5" w:name="_Toc307388346"/>
      <w:r w:rsidRPr="00F648B4">
        <w:rPr>
          <w:rFonts w:ascii="Arial" w:hAnsi="Arial"/>
          <w:lang w:val="en-US"/>
        </w:rPr>
        <w:t>How to enter descriptions</w:t>
      </w:r>
      <w:bookmarkEnd w:id="5"/>
      <w:r w:rsidRPr="00F648B4">
        <w:rPr>
          <w:rFonts w:ascii="Arial" w:hAnsi="Arial"/>
          <w:lang w:val="en-US"/>
        </w:rPr>
        <w:t>.</w:t>
      </w:r>
    </w:p>
    <w:p w:rsidR="002318E9" w:rsidRPr="00F648B4" w:rsidRDefault="002318E9" w:rsidP="002318E9">
      <w:pPr>
        <w:pStyle w:val="Titre2"/>
        <w:ind w:left="-142"/>
        <w:rPr>
          <w:rFonts w:ascii="Arial" w:hAnsi="Arial"/>
          <w:lang w:val="en-US"/>
        </w:rPr>
      </w:pPr>
      <w:r w:rsidRPr="00F648B4">
        <w:rPr>
          <w:rFonts w:ascii="Arial" w:hAnsi="Arial"/>
          <w:lang w:val="en-US"/>
        </w:rPr>
        <w:t>How to enter a fonds-level description.</w:t>
      </w:r>
    </w:p>
    <w:p w:rsidR="002318E9" w:rsidRPr="00F648B4" w:rsidRDefault="002318E9" w:rsidP="002318E9">
      <w:pPr>
        <w:ind w:left="-142"/>
        <w:rPr>
          <w:lang w:val="en-US"/>
        </w:rPr>
      </w:pPr>
      <w:r w:rsidRPr="00F648B4">
        <w:rPr>
          <w:lang w:val="en-US"/>
        </w:rPr>
        <w:t xml:space="preserve">After you have signed in to the RDAQ, click on the  </w:t>
      </w:r>
      <w:r w:rsidRPr="00F648B4">
        <w:rPr>
          <w:i/>
          <w:color w:val="00B0F0"/>
          <w:lang w:val="en-US"/>
        </w:rPr>
        <w:t>Liste des fonds</w:t>
      </w:r>
      <w:r w:rsidRPr="00F648B4">
        <w:rPr>
          <w:lang w:val="en-US"/>
        </w:rPr>
        <w:t xml:space="preserve"> link on the management page. This is what your page will look like when you have entered the fonds-level descriptions. </w:t>
      </w:r>
    </w:p>
    <w:p w:rsidR="002318E9" w:rsidRPr="00F648B4" w:rsidRDefault="002318E9" w:rsidP="002318E9">
      <w:pPr>
        <w:ind w:left="-142"/>
        <w:rPr>
          <w:lang w:val="en-US"/>
        </w:rPr>
      </w:pPr>
      <w:r>
        <w:rPr>
          <w:noProof/>
          <w:lang w:eastAsia="fr-CA"/>
        </w:rPr>
        <w:drawing>
          <wp:anchor distT="128016" distB="315214" distL="254508" distR="440817" simplePos="0" relativeHeight="251655168" behindDoc="0" locked="0" layoutInCell="1" allowOverlap="1">
            <wp:simplePos x="0" y="0"/>
            <wp:positionH relativeFrom="column">
              <wp:align>center</wp:align>
            </wp:positionH>
            <wp:positionV relativeFrom="paragraph">
              <wp:posOffset>32385</wp:posOffset>
            </wp:positionV>
            <wp:extent cx="5937250" cy="3870960"/>
            <wp:effectExtent l="0" t="0" r="6350" b="0"/>
            <wp:wrapSquare wrapText="bothSides"/>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3870960"/>
                    </a:xfrm>
                    <a:prstGeom prst="rect">
                      <a:avLst/>
                    </a:prstGeom>
                    <a:noFill/>
                  </pic:spPr>
                </pic:pic>
              </a:graphicData>
            </a:graphic>
            <wp14:sizeRelH relativeFrom="page">
              <wp14:pctWidth>0</wp14:pctWidth>
            </wp14:sizeRelH>
            <wp14:sizeRelV relativeFrom="page">
              <wp14:pctHeight>0</wp14:pctHeight>
            </wp14:sizeRelV>
          </wp:anchor>
        </w:drawing>
      </w:r>
      <w:r w:rsidRPr="00F648B4">
        <w:rPr>
          <w:lang w:val="en-US"/>
        </w:rPr>
        <w:br/>
        <w:t xml:space="preserve">Initially, you will see only the first line,  which indicates the fonds number, title, provenance, date of creation, date of modification and lower levels. Once you have created new descriptions of fonds or collections, you can </w:t>
      </w:r>
      <w:r w:rsidR="002E4D09" w:rsidRPr="00F648B4">
        <w:rPr>
          <w:lang w:val="en-US"/>
        </w:rPr>
        <w:t>sort</w:t>
      </w:r>
      <w:r w:rsidRPr="00F648B4">
        <w:rPr>
          <w:lang w:val="en-US"/>
        </w:rPr>
        <w:t xml:space="preserve"> your fonds by number, title or date by clicking on the corresponding words. Given that the </w:t>
      </w:r>
      <w:r w:rsidRPr="00F648B4">
        <w:rPr>
          <w:i/>
          <w:lang w:val="en-US"/>
        </w:rPr>
        <w:t>Provenance</w:t>
      </w:r>
      <w:r w:rsidRPr="00F648B4">
        <w:rPr>
          <w:lang w:val="en-US"/>
        </w:rPr>
        <w:t xml:space="preserve"> zone can contain several names, as in the case of a large family, </w:t>
      </w:r>
      <w:r w:rsidR="00904977" w:rsidRPr="00F648B4">
        <w:rPr>
          <w:lang w:val="en-US"/>
        </w:rPr>
        <w:t xml:space="preserve">the number of characters </w:t>
      </w:r>
      <w:r w:rsidR="00DE488F" w:rsidRPr="00F648B4">
        <w:rPr>
          <w:lang w:val="en-US"/>
        </w:rPr>
        <w:t>that can be used for the purpose of sorting is limited.</w:t>
      </w:r>
    </w:p>
    <w:p w:rsidR="002318E9" w:rsidRPr="00F648B4" w:rsidRDefault="002318E9" w:rsidP="002318E9">
      <w:pPr>
        <w:ind w:left="-142"/>
        <w:rPr>
          <w:lang w:val="en-US"/>
        </w:rPr>
      </w:pPr>
      <w:r w:rsidRPr="00F648B4">
        <w:rPr>
          <w:lang w:val="en-US"/>
        </w:rPr>
        <w:t xml:space="preserve">To create a new fonds-level description, click on the </w:t>
      </w:r>
      <w:r w:rsidRPr="00F648B4">
        <w:rPr>
          <w:i/>
          <w:color w:val="00B0F0"/>
          <w:lang w:val="en-US"/>
        </w:rPr>
        <w:t xml:space="preserve">Créer </w:t>
      </w:r>
      <w:r w:rsidRPr="00F648B4">
        <w:rPr>
          <w:lang w:val="en-US"/>
        </w:rPr>
        <w:t xml:space="preserve">tab situated in the upper right corner of the screen. </w:t>
      </w:r>
    </w:p>
    <w:p w:rsidR="002318E9" w:rsidRPr="00F648B4" w:rsidRDefault="002318E9" w:rsidP="002318E9">
      <w:pPr>
        <w:ind w:left="-142"/>
        <w:rPr>
          <w:lang w:val="en-US"/>
        </w:rPr>
      </w:pPr>
      <w:r>
        <w:rPr>
          <w:noProof/>
          <w:lang w:eastAsia="fr-CA"/>
        </w:rPr>
        <w:drawing>
          <wp:anchor distT="128016" distB="316738" distL="254508" distR="441960" simplePos="0" relativeHeight="251656192" behindDoc="0" locked="0" layoutInCell="1" allowOverlap="1">
            <wp:simplePos x="0" y="0"/>
            <wp:positionH relativeFrom="margin">
              <wp:posOffset>-233045</wp:posOffset>
            </wp:positionH>
            <wp:positionV relativeFrom="margin">
              <wp:posOffset>-26035</wp:posOffset>
            </wp:positionV>
            <wp:extent cx="3242945" cy="3469005"/>
            <wp:effectExtent l="0" t="0" r="0" b="0"/>
            <wp:wrapSquare wrapText="bothSides"/>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2945" cy="3469005"/>
                    </a:xfrm>
                    <a:prstGeom prst="rect">
                      <a:avLst/>
                    </a:prstGeom>
                    <a:noFill/>
                  </pic:spPr>
                </pic:pic>
              </a:graphicData>
            </a:graphic>
            <wp14:sizeRelH relativeFrom="page">
              <wp14:pctWidth>0</wp14:pctWidth>
            </wp14:sizeRelH>
            <wp14:sizeRelV relativeFrom="page">
              <wp14:pctHeight>0</wp14:pctHeight>
            </wp14:sizeRelV>
          </wp:anchor>
        </w:drawing>
      </w:r>
    </w:p>
    <w:p w:rsidR="002318E9" w:rsidRPr="00F648B4" w:rsidRDefault="002318E9" w:rsidP="002318E9">
      <w:pPr>
        <w:spacing w:line="276" w:lineRule="auto"/>
        <w:ind w:left="-142"/>
        <w:jc w:val="left"/>
        <w:rPr>
          <w:lang w:val="en-US"/>
        </w:rPr>
      </w:pPr>
      <w:r>
        <w:rPr>
          <w:noProof/>
          <w:lang w:eastAsia="fr-CA"/>
        </w:rPr>
        <w:drawing>
          <wp:anchor distT="128016" distB="315849" distL="254508" distR="445135" simplePos="0" relativeHeight="251657216" behindDoc="0" locked="0" layoutInCell="1" allowOverlap="1">
            <wp:simplePos x="0" y="0"/>
            <wp:positionH relativeFrom="margin">
              <wp:posOffset>-226695</wp:posOffset>
            </wp:positionH>
            <wp:positionV relativeFrom="margin">
              <wp:posOffset>3279140</wp:posOffset>
            </wp:positionV>
            <wp:extent cx="3242945" cy="4389120"/>
            <wp:effectExtent l="0" t="0" r="0" b="0"/>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945" cy="4389120"/>
                    </a:xfrm>
                    <a:prstGeom prst="rect">
                      <a:avLst/>
                    </a:prstGeom>
                    <a:noFill/>
                  </pic:spPr>
                </pic:pic>
              </a:graphicData>
            </a:graphic>
            <wp14:sizeRelH relativeFrom="page">
              <wp14:pctWidth>0</wp14:pctWidth>
            </wp14:sizeRelH>
            <wp14:sizeRelV relativeFrom="page">
              <wp14:pctHeight>0</wp14:pctHeight>
            </wp14:sizeRelV>
          </wp:anchor>
        </w:drawing>
      </w:r>
      <w:r w:rsidRPr="00F648B4">
        <w:rPr>
          <w:lang w:val="en-US"/>
        </w:rPr>
        <w:t xml:space="preserve">You will arrive at this page, which resembles a form the blanks of which must be filled in. </w:t>
      </w:r>
    </w:p>
    <w:p w:rsidR="002318E9" w:rsidRPr="00F648B4" w:rsidRDefault="002318E9" w:rsidP="002318E9">
      <w:pPr>
        <w:spacing w:line="276" w:lineRule="auto"/>
        <w:ind w:left="-142"/>
        <w:jc w:val="left"/>
        <w:rPr>
          <w:lang w:val="en-US"/>
        </w:rPr>
      </w:pPr>
      <w:r w:rsidRPr="00F648B4">
        <w:rPr>
          <w:lang w:val="en-US"/>
        </w:rPr>
        <w:t>Note that blanks preceded by a red asterisk (</w:t>
      </w:r>
      <w:r w:rsidRPr="00F648B4">
        <w:rPr>
          <w:color w:val="C00000"/>
          <w:lang w:val="en-US"/>
        </w:rPr>
        <w:t>*</w:t>
      </w:r>
      <w:r w:rsidRPr="00F648B4">
        <w:rPr>
          <w:lang w:val="en-US"/>
        </w:rPr>
        <w:t>) must be filled in.</w:t>
      </w:r>
    </w:p>
    <w:p w:rsidR="002318E9" w:rsidRPr="00F648B4" w:rsidRDefault="002318E9" w:rsidP="002318E9">
      <w:pPr>
        <w:spacing w:line="276" w:lineRule="auto"/>
        <w:ind w:left="-142"/>
        <w:jc w:val="left"/>
        <w:rPr>
          <w:lang w:val="en-US"/>
        </w:rPr>
      </w:pPr>
      <w:r w:rsidRPr="00F648B4">
        <w:rPr>
          <w:lang w:val="en-US"/>
        </w:rPr>
        <w:t xml:space="preserve">The fields are taken from Rules for Archival Description (RAD). </w:t>
      </w:r>
    </w:p>
    <w:p w:rsidR="002318E9" w:rsidRPr="00154996" w:rsidRDefault="002318E9" w:rsidP="002318E9">
      <w:pPr>
        <w:spacing w:line="276" w:lineRule="auto"/>
        <w:ind w:left="-142"/>
        <w:jc w:val="left"/>
        <w:rPr>
          <w:lang w:val="en-US"/>
        </w:rPr>
      </w:pPr>
      <w:r w:rsidRPr="00154996">
        <w:rPr>
          <w:lang w:val="en-US"/>
        </w:rPr>
        <w:t xml:space="preserve">You may enter your information directly into the boxes or use the  copy and paste technique from the descriptions already entered into your computer. </w:t>
      </w:r>
    </w:p>
    <w:p w:rsidR="002318E9" w:rsidRPr="00F648B4" w:rsidRDefault="00C80EE6" w:rsidP="002318E9">
      <w:pPr>
        <w:spacing w:line="276" w:lineRule="auto"/>
        <w:ind w:left="-142"/>
        <w:jc w:val="left"/>
        <w:rPr>
          <w:lang w:val="en-US"/>
        </w:rPr>
      </w:pPr>
      <w:r w:rsidRPr="00F648B4">
        <w:rPr>
          <w:lang w:val="en-US"/>
        </w:rPr>
        <w:t>A handy trick if you use Word</w:t>
      </w:r>
      <w:r w:rsidR="002318E9" w:rsidRPr="00F648B4">
        <w:rPr>
          <w:lang w:val="en-US"/>
        </w:rPr>
        <w:t xml:space="preserve">: first copy your text into the Windows Notepad programme in order to </w:t>
      </w:r>
      <w:r w:rsidR="00DE488F" w:rsidRPr="00F648B4">
        <w:rPr>
          <w:lang w:val="en-US"/>
        </w:rPr>
        <w:t>eliminate</w:t>
      </w:r>
      <w:r w:rsidR="002318E9" w:rsidRPr="00F648B4">
        <w:rPr>
          <w:b/>
          <w:lang w:val="en-US"/>
        </w:rPr>
        <w:t xml:space="preserve"> </w:t>
      </w:r>
      <w:r w:rsidR="002318E9" w:rsidRPr="00F648B4">
        <w:rPr>
          <w:lang w:val="en-US"/>
        </w:rPr>
        <w:t>all undesirable marks then copy your text into the blanks of the form.</w:t>
      </w:r>
    </w:p>
    <w:p w:rsidR="002318E9" w:rsidRPr="00F648B4" w:rsidRDefault="002318E9" w:rsidP="002318E9">
      <w:pPr>
        <w:spacing w:line="480" w:lineRule="auto"/>
        <w:ind w:firstLine="357"/>
        <w:jc w:val="left"/>
        <w:rPr>
          <w:lang w:val="en-US"/>
        </w:rPr>
      </w:pPr>
      <w:r w:rsidRPr="00F648B4">
        <w:rPr>
          <w:lang w:val="en-US"/>
        </w:rPr>
        <w:br w:type="page"/>
      </w:r>
    </w:p>
    <w:p w:rsidR="002318E9" w:rsidRPr="00F648B4" w:rsidRDefault="002318E9" w:rsidP="002318E9">
      <w:pPr>
        <w:ind w:left="-142"/>
        <w:rPr>
          <w:lang w:val="en-US"/>
        </w:rPr>
      </w:pPr>
      <w:r w:rsidRPr="00F648B4">
        <w:rPr>
          <w:lang w:val="en-US"/>
        </w:rPr>
        <w:t xml:space="preserve">For those unfamiliar with RAD, the following information will help you to better understand the functions of the fields. We will take each field in turn and explain its function. </w:t>
      </w:r>
    </w:p>
    <w:p w:rsidR="002318E9" w:rsidRPr="00F648B4" w:rsidRDefault="002318E9" w:rsidP="002318E9">
      <w:pPr>
        <w:ind w:left="-142"/>
        <w:rPr>
          <w:lang w:val="en-US"/>
        </w:rPr>
      </w:pPr>
      <w:r w:rsidRPr="00154996">
        <w:rPr>
          <w:lang w:val="en-US"/>
        </w:rPr>
        <w:t>Note that the following is a simplified non-comprehensive explanation of certain elements of RAD and that you should consult the official publication</w:t>
      </w:r>
      <w:r w:rsidR="00C80EE6" w:rsidRPr="00154996">
        <w:rPr>
          <w:lang w:val="en-US"/>
        </w:rPr>
        <w:t>,</w:t>
      </w:r>
      <w:r w:rsidRPr="00154996">
        <w:rPr>
          <w:lang w:val="en-US"/>
        </w:rPr>
        <w:t xml:space="preserve"> if you have questions, to obtain further explanations or to find examples. </w:t>
      </w:r>
      <w:r w:rsidRPr="00F648B4">
        <w:rPr>
          <w:lang w:val="en-US"/>
        </w:rPr>
        <w:t>You can obtain a copy of RAD from the Website of the Canadian Council of Archives at: http://www.cdncouncilarchives.ca/RAD/RADComplete_July2008.pdf</w:t>
      </w:r>
    </w:p>
    <w:p w:rsidR="002318E9" w:rsidRPr="00F648B4" w:rsidRDefault="002318E9" w:rsidP="002318E9">
      <w:pPr>
        <w:ind w:left="-142"/>
        <w:rPr>
          <w:lang w:val="en-US"/>
        </w:rPr>
      </w:pPr>
      <w:r w:rsidRPr="00F648B4">
        <w:rPr>
          <w:lang w:val="en-US"/>
        </w:rPr>
        <w:t>References to the corresponding rules in RAD are provided at the end of the explanations.</w:t>
      </w:r>
    </w:p>
    <w:p w:rsidR="002318E9" w:rsidRPr="00F648B4" w:rsidRDefault="002318E9" w:rsidP="002318E9">
      <w:pPr>
        <w:ind w:left="-142"/>
        <w:rPr>
          <w:lang w:val="en-US"/>
        </w:rPr>
      </w:pPr>
      <w:r w:rsidRPr="00F648B4">
        <w:rPr>
          <w:color w:val="00B0F0"/>
          <w:lang w:val="en-US"/>
        </w:rPr>
        <w:t>Descriptive Unit:</w:t>
      </w:r>
      <w:r w:rsidRPr="00F648B4">
        <w:rPr>
          <w:lang w:val="en-US"/>
        </w:rPr>
        <w:t xml:space="preserve"> This refers to the level of description that you are documenting : fonds, series, sub-series, sub-sub-series, file, or item.</w:t>
      </w:r>
    </w:p>
    <w:p w:rsidR="002318E9" w:rsidRPr="00F648B4" w:rsidRDefault="002318E9" w:rsidP="002318E9">
      <w:pPr>
        <w:ind w:left="-142"/>
        <w:rPr>
          <w:lang w:val="en-US"/>
        </w:rPr>
      </w:pPr>
      <w:r w:rsidRPr="00F648B4">
        <w:rPr>
          <w:color w:val="00B0F0"/>
          <w:lang w:val="en-US"/>
        </w:rPr>
        <w:t xml:space="preserve">Fonds number: </w:t>
      </w:r>
      <w:r w:rsidRPr="00F648B4">
        <w:rPr>
          <w:lang w:val="en-US"/>
        </w:rPr>
        <w:t>This refers to the reference number that you have given to your fonds or collection.</w:t>
      </w:r>
    </w:p>
    <w:p w:rsidR="002318E9" w:rsidRPr="00F648B4" w:rsidRDefault="002318E9" w:rsidP="002318E9">
      <w:pPr>
        <w:ind w:left="-142"/>
        <w:rPr>
          <w:lang w:val="en-US"/>
        </w:rPr>
      </w:pPr>
      <w:r w:rsidRPr="00F648B4">
        <w:rPr>
          <w:color w:val="00B0F0"/>
          <w:lang w:val="en-US"/>
        </w:rPr>
        <w:t>Title</w:t>
      </w:r>
      <w:r w:rsidRPr="00F648B4">
        <w:rPr>
          <w:lang w:val="en-US"/>
        </w:rPr>
        <w:t xml:space="preserve">: The title of your fonds or collection, based on the creator of the documents. </w:t>
      </w:r>
      <w:r>
        <w:t xml:space="preserve">Examples : Fonds René Lévesque, Fonds Famille Meloche, Fonds Fédération des Harmonies du Québec, Fonds Joseph et Marie-Geneviève Drapeau. </w:t>
      </w:r>
      <w:r w:rsidRPr="00F648B4">
        <w:rPr>
          <w:lang w:val="en-US"/>
        </w:rPr>
        <w:t>The title at lower levels (series, sub-series, file, item) is often based on the form of the material. Consult RAD to determine the best possible title. (RAD 1.1B)</w:t>
      </w:r>
    </w:p>
    <w:p w:rsidR="002318E9" w:rsidRPr="00F648B4" w:rsidRDefault="002318E9" w:rsidP="002318E9">
      <w:pPr>
        <w:ind w:left="-142"/>
        <w:rPr>
          <w:lang w:val="en-US"/>
        </w:rPr>
      </w:pPr>
      <w:r w:rsidRPr="00F648B4">
        <w:rPr>
          <w:color w:val="00B0F0"/>
          <w:lang w:val="en-US"/>
        </w:rPr>
        <w:t>Reference Number</w:t>
      </w:r>
      <w:r w:rsidRPr="00F648B4">
        <w:rPr>
          <w:lang w:val="en-US"/>
        </w:rPr>
        <w:t>: The reference number of the unit you are describing (the reference number of the fonds, series, sub-series etc.) assigned by your archival service.</w:t>
      </w:r>
    </w:p>
    <w:p w:rsidR="002318E9" w:rsidRPr="00F648B4" w:rsidRDefault="002318E9" w:rsidP="002318E9">
      <w:pPr>
        <w:ind w:left="-142"/>
        <w:rPr>
          <w:lang w:val="en-US"/>
        </w:rPr>
      </w:pPr>
      <w:r w:rsidRPr="00F648B4">
        <w:rPr>
          <w:color w:val="00B0F0"/>
          <w:lang w:val="en-US"/>
        </w:rPr>
        <w:t>Types of documents </w:t>
      </w:r>
      <w:r w:rsidRPr="00F648B4">
        <w:rPr>
          <w:lang w:val="en-US"/>
        </w:rPr>
        <w:t xml:space="preserve">: Specify the extent of the descriptive unit (e.g: </w:t>
      </w:r>
      <w:smartTag w:uri="urn:schemas-microsoft-com:office:smarttags" w:element="metricconverter">
        <w:smartTagPr>
          <w:attr w:name="ProductID" w:val="43 cm"/>
        </w:smartTagPr>
        <w:r w:rsidRPr="00F648B4">
          <w:rPr>
            <w:lang w:val="en-US"/>
          </w:rPr>
          <w:t>43 cm</w:t>
        </w:r>
      </w:smartTag>
      <w:r w:rsidRPr="00F648B4">
        <w:rPr>
          <w:lang w:val="en-US"/>
        </w:rPr>
        <w:t>) and the material designation  (e.g: textual records). When there are several classes of material, their designation proceeds in decreasing order of significance. (RAD 1.5B)</w:t>
      </w:r>
    </w:p>
    <w:p w:rsidR="002318E9" w:rsidRPr="00F648B4" w:rsidRDefault="002318E9" w:rsidP="002318E9">
      <w:pPr>
        <w:ind w:left="-142"/>
        <w:rPr>
          <w:lang w:val="en-US"/>
        </w:rPr>
      </w:pPr>
      <w:r w:rsidRPr="00F648B4">
        <w:rPr>
          <w:color w:val="00B0F0"/>
          <w:lang w:val="en-US"/>
        </w:rPr>
        <w:t>Dates </w:t>
      </w:r>
      <w:r w:rsidRPr="00F648B4">
        <w:rPr>
          <w:lang w:val="en-US"/>
        </w:rPr>
        <w:t>: The inclusive dates of creation of the documents. Refer to the RAD rules to compose this extremely important element of the description. (RAD 1.4B)</w:t>
      </w:r>
    </w:p>
    <w:p w:rsidR="002318E9" w:rsidRDefault="002318E9" w:rsidP="002318E9">
      <w:pPr>
        <w:ind w:left="-142"/>
        <w:rPr>
          <w:highlight w:val="yellow"/>
        </w:rPr>
      </w:pPr>
      <w:r w:rsidRPr="00F648B4">
        <w:rPr>
          <w:color w:val="00B0F0"/>
          <w:lang w:val="en-US"/>
        </w:rPr>
        <w:t>Administrative history/biographical sketch</w:t>
      </w:r>
      <w:r w:rsidRPr="00F648B4">
        <w:rPr>
          <w:lang w:val="en-US"/>
        </w:rPr>
        <w:t xml:space="preserve">: The administrative history is that of the corporate body responsible for the creation, accumulation, and/or use of the fonds. Here you relate the organization’s history, including, for example, the date of its foundation, its functions, and its administrative structure. The biographical sketch is used for individuals. It is  a short notice which includes, for example, the place and date of birth, formal education, profession, honours received, and the place and date of death. </w:t>
      </w:r>
      <w:r>
        <w:t xml:space="preserve">(RAD 1.7B) </w:t>
      </w:r>
    </w:p>
    <w:p w:rsidR="002318E9" w:rsidRPr="00F648B4" w:rsidRDefault="002318E9" w:rsidP="002318E9">
      <w:pPr>
        <w:ind w:left="-142"/>
        <w:rPr>
          <w:lang w:val="en-US"/>
        </w:rPr>
      </w:pPr>
      <w:r w:rsidRPr="00154996">
        <w:rPr>
          <w:color w:val="00B0F0"/>
          <w:lang w:val="en-US"/>
        </w:rPr>
        <w:t>Scope and content</w:t>
      </w:r>
      <w:r w:rsidRPr="00154996">
        <w:rPr>
          <w:lang w:val="en-US"/>
        </w:rPr>
        <w:t xml:space="preserve">: The scope for the unit you are describing explains its reseach interest.  Bring out its significance for research, inform about the functions and activities that generated the records, about the period covered by the documents, the geographical area, etc. The scope often begins with </w:t>
      </w:r>
      <w:r w:rsidRPr="00154996">
        <w:rPr>
          <w:i/>
          <w:lang w:val="en-US"/>
        </w:rPr>
        <w:t>The fonds shows, or reflects or documents…</w:t>
      </w:r>
      <w:r w:rsidRPr="00154996">
        <w:rPr>
          <w:lang w:val="en-US"/>
        </w:rPr>
        <w:t xml:space="preserve"> . The content part of the description announces the composition of the fonds. You can demonstrate the structure of the classification scheme, name the principal series, and present the types of  documents constituting the unit being described (correspondance, minutes, architectural drawings, etc.). The content section often begins with </w:t>
      </w:r>
      <w:r w:rsidRPr="00154996">
        <w:rPr>
          <w:i/>
          <w:lang w:val="en-US"/>
        </w:rPr>
        <w:t>The fonds contains, or includes, or consists of…</w:t>
      </w:r>
      <w:r w:rsidRPr="00154996">
        <w:rPr>
          <w:lang w:val="en-US"/>
        </w:rPr>
        <w:t xml:space="preserve"> . </w:t>
      </w:r>
      <w:r w:rsidRPr="00F648B4">
        <w:rPr>
          <w:lang w:val="en-US"/>
        </w:rPr>
        <w:t>(RAD 1.7D)</w:t>
      </w:r>
    </w:p>
    <w:p w:rsidR="002318E9" w:rsidRPr="00F648B4" w:rsidRDefault="002318E9" w:rsidP="002318E9">
      <w:pPr>
        <w:ind w:left="-142"/>
        <w:rPr>
          <w:lang w:val="en-US"/>
        </w:rPr>
      </w:pPr>
      <w:r w:rsidRPr="00F648B4">
        <w:rPr>
          <w:color w:val="00B0F0"/>
          <w:lang w:val="en-US"/>
        </w:rPr>
        <w:t>Language of description</w:t>
      </w:r>
      <w:r w:rsidRPr="00F648B4">
        <w:rPr>
          <w:lang w:val="en-US"/>
        </w:rPr>
        <w:t xml:space="preserve">: Note here the language in which you have written your description. This field is important, particularly when the description is added to the </w:t>
      </w:r>
      <w:r w:rsidRPr="00F648B4">
        <w:rPr>
          <w:i/>
          <w:lang w:val="en-US"/>
        </w:rPr>
        <w:t>Archives Canada</w:t>
      </w:r>
      <w:r w:rsidRPr="00F648B4">
        <w:rPr>
          <w:lang w:val="en-US"/>
        </w:rPr>
        <w:t xml:space="preserve"> portal.</w:t>
      </w:r>
    </w:p>
    <w:p w:rsidR="002318E9" w:rsidRPr="00F648B4" w:rsidRDefault="002318E9" w:rsidP="002318E9">
      <w:pPr>
        <w:ind w:left="-142"/>
        <w:rPr>
          <w:lang w:val="en-US"/>
        </w:rPr>
      </w:pPr>
      <w:r w:rsidRPr="00F648B4">
        <w:rPr>
          <w:color w:val="00B0F0"/>
          <w:lang w:val="en-US"/>
        </w:rPr>
        <w:t>Language of documents</w:t>
      </w:r>
      <w:r w:rsidRPr="00F648B4">
        <w:rPr>
          <w:lang w:val="en-US"/>
        </w:rPr>
        <w:t xml:space="preserve">: </w:t>
      </w:r>
      <w:r w:rsidRPr="00F648B4">
        <w:rPr>
          <w:rFonts w:eastAsiaTheme="minorHAnsi"/>
          <w:lang w:val="en-US"/>
        </w:rPr>
        <w:t>Record the language or languages of the documents in the unit being described</w:t>
      </w:r>
      <w:r w:rsidRPr="00F648B4">
        <w:rPr>
          <w:lang w:val="en-US"/>
        </w:rPr>
        <w:t>. (RAD 1.8B14)</w:t>
      </w:r>
    </w:p>
    <w:p w:rsidR="002318E9" w:rsidRPr="00F648B4" w:rsidRDefault="002318E9" w:rsidP="002318E9">
      <w:pPr>
        <w:ind w:left="-142"/>
        <w:rPr>
          <w:lang w:val="en-US"/>
        </w:rPr>
      </w:pPr>
      <w:r w:rsidRPr="00F648B4">
        <w:rPr>
          <w:color w:val="00B0F0"/>
          <w:lang w:val="en-US"/>
        </w:rPr>
        <w:t>Availability of a finding aid</w:t>
      </w:r>
      <w:r w:rsidRPr="00F648B4">
        <w:rPr>
          <w:lang w:val="en-US"/>
        </w:rPr>
        <w:t>: If a finding aid exists in your archival service for the fonds being described, record it in this field, whether it be a catalogue, an inventary, an index, a list, or any other type of research tool. (RAD 1.8B17)</w:t>
      </w:r>
    </w:p>
    <w:p w:rsidR="002318E9" w:rsidRPr="00F648B4" w:rsidRDefault="002318E9" w:rsidP="002318E9">
      <w:pPr>
        <w:ind w:left="-142"/>
        <w:rPr>
          <w:lang w:val="en-US"/>
        </w:rPr>
      </w:pPr>
      <w:r w:rsidRPr="00F648B4">
        <w:rPr>
          <w:color w:val="00B0F0"/>
          <w:lang w:val="en-US"/>
        </w:rPr>
        <w:t>Restrictions on access</w:t>
      </w:r>
      <w:r w:rsidRPr="00F648B4">
        <w:rPr>
          <w:lang w:val="en-US"/>
        </w:rPr>
        <w:t>: Give information about any restrictions on access to the unit being described or to any part of it.  (RAD 1.8B16a)</w:t>
      </w:r>
    </w:p>
    <w:p w:rsidR="002318E9" w:rsidRPr="00F648B4" w:rsidRDefault="002318E9" w:rsidP="002318E9">
      <w:pPr>
        <w:ind w:left="-142"/>
        <w:rPr>
          <w:lang w:val="en-US"/>
        </w:rPr>
      </w:pPr>
      <w:r w:rsidRPr="00F648B4">
        <w:rPr>
          <w:color w:val="00B0F0"/>
          <w:lang w:val="en-US"/>
        </w:rPr>
        <w:t>Restrictions governing reproduction</w:t>
      </w:r>
      <w:r w:rsidRPr="00F648B4">
        <w:rPr>
          <w:lang w:val="en-US"/>
        </w:rPr>
        <w:t>: Give information on restrictions governing reproduction of documents, as imposed by legislation or by the donor. (RAD 1.8B16c)</w:t>
      </w:r>
    </w:p>
    <w:p w:rsidR="002318E9" w:rsidRPr="00F648B4" w:rsidRDefault="002318E9" w:rsidP="002318E9">
      <w:pPr>
        <w:ind w:left="-142"/>
        <w:rPr>
          <w:lang w:val="en-US"/>
        </w:rPr>
      </w:pPr>
      <w:r w:rsidRPr="00F648B4">
        <w:rPr>
          <w:color w:val="00B0F0"/>
          <w:lang w:val="en-US"/>
        </w:rPr>
        <w:t>Restrictions governing publication</w:t>
      </w:r>
      <w:r w:rsidRPr="00F648B4">
        <w:rPr>
          <w:lang w:val="en-US"/>
        </w:rPr>
        <w:t>: Give information on restrictions that may affect publication of documents, as imposed</w:t>
      </w:r>
      <w:r w:rsidR="002B0142" w:rsidRPr="00F648B4">
        <w:rPr>
          <w:lang w:val="en-US"/>
        </w:rPr>
        <w:t xml:space="preserve"> by legislation or by the donor</w:t>
      </w:r>
      <w:r w:rsidRPr="00F648B4">
        <w:rPr>
          <w:lang w:val="en-US"/>
        </w:rPr>
        <w:t xml:space="preserve"> (copyright, patents, etc.)</w:t>
      </w:r>
      <w:r w:rsidR="002B0142" w:rsidRPr="00F648B4">
        <w:rPr>
          <w:lang w:val="en-US"/>
        </w:rPr>
        <w:t>.</w:t>
      </w:r>
      <w:r w:rsidRPr="00F648B4">
        <w:rPr>
          <w:lang w:val="en-US"/>
        </w:rPr>
        <w:t xml:space="preserve"> (RAD 1.8B16d)</w:t>
      </w:r>
    </w:p>
    <w:p w:rsidR="002318E9" w:rsidRPr="00F648B4" w:rsidRDefault="002318E9" w:rsidP="002318E9">
      <w:pPr>
        <w:ind w:left="-142"/>
        <w:rPr>
          <w:lang w:val="en-US"/>
        </w:rPr>
      </w:pPr>
      <w:r w:rsidRPr="00F648B4">
        <w:rPr>
          <w:color w:val="00B0F0"/>
          <w:lang w:val="en-US"/>
        </w:rPr>
        <w:t>Custodial history</w:t>
      </w:r>
      <w:r w:rsidRPr="00F648B4">
        <w:rPr>
          <w:lang w:val="en-US"/>
        </w:rPr>
        <w:t>: This is the history of the fonds being described. From the moment of creation of the documents down to the present, give information on their successive transfers of ownership and custody, with dates if possible. (RAD 1.7C)</w:t>
      </w:r>
    </w:p>
    <w:p w:rsidR="002318E9" w:rsidRPr="00F648B4" w:rsidRDefault="002318E9" w:rsidP="002318E9">
      <w:pPr>
        <w:ind w:left="-142"/>
        <w:rPr>
          <w:lang w:val="en-US"/>
        </w:rPr>
      </w:pPr>
      <w:r w:rsidRPr="00F648B4">
        <w:rPr>
          <w:color w:val="00B0F0"/>
          <w:lang w:val="en-US"/>
        </w:rPr>
        <w:t>Notes</w:t>
      </w:r>
      <w:r w:rsidRPr="00F648B4">
        <w:rPr>
          <w:lang w:val="en-US"/>
        </w:rPr>
        <w:t>: Use this area to provide any information of potential interest to researchers regarding your fonds or collection or the creator of the fonds or of the collection that cannot be fitted into other areas of the description. For example: related groups of records, complementary instalments, variations on the title, the source of a title, etc. (RAD 1.8)</w:t>
      </w:r>
    </w:p>
    <w:p w:rsidR="002318E9" w:rsidRPr="00F648B4" w:rsidRDefault="002318E9" w:rsidP="002318E9">
      <w:pPr>
        <w:ind w:left="-142"/>
        <w:rPr>
          <w:lang w:val="en-US"/>
        </w:rPr>
      </w:pPr>
      <w:r w:rsidRPr="00F648B4">
        <w:rPr>
          <w:color w:val="00B0F0"/>
          <w:lang w:val="en-US"/>
        </w:rPr>
        <w:t>Provenance access points</w:t>
      </w:r>
      <w:r w:rsidRPr="00F648B4">
        <w:rPr>
          <w:lang w:val="en-US"/>
        </w:rPr>
        <w:t>: Indicate the family name or names of the creator or creators of the  fonds followed by the given name or names . (RAD 21.2)</w:t>
      </w:r>
    </w:p>
    <w:p w:rsidR="002318E9" w:rsidRPr="00F648B4" w:rsidRDefault="002318E9" w:rsidP="002318E9">
      <w:pPr>
        <w:ind w:left="-142"/>
        <w:rPr>
          <w:lang w:val="en-US"/>
        </w:rPr>
      </w:pPr>
      <w:r w:rsidRPr="00F648B4">
        <w:rPr>
          <w:color w:val="00B0F0"/>
          <w:lang w:val="en-US"/>
        </w:rPr>
        <w:t>Descriptors</w:t>
      </w:r>
      <w:r w:rsidRPr="00F648B4">
        <w:rPr>
          <w:lang w:val="en-US"/>
        </w:rPr>
        <w:t>: These are the index terms (key words) that facilitate research. (Part II of RAD)</w:t>
      </w:r>
    </w:p>
    <w:p w:rsidR="002318E9" w:rsidRPr="00F648B4" w:rsidRDefault="002318E9" w:rsidP="002318E9">
      <w:pPr>
        <w:ind w:left="-142"/>
        <w:rPr>
          <w:lang w:val="en-US"/>
        </w:rPr>
      </w:pPr>
      <w:r w:rsidRPr="00F648B4">
        <w:rPr>
          <w:color w:val="00B0F0"/>
          <w:lang w:val="en-US"/>
        </w:rPr>
        <w:t>URL of the fonds or digitized document</w:t>
      </w:r>
      <w:r w:rsidRPr="00F648B4">
        <w:rPr>
          <w:lang w:val="en-US"/>
        </w:rPr>
        <w:t>: Add here the link to the address of the webpage containing the description if the descriptions by your archival centre are already posted on a website.</w:t>
      </w:r>
    </w:p>
    <w:p w:rsidR="002318E9" w:rsidRPr="00154996" w:rsidRDefault="002318E9" w:rsidP="002318E9">
      <w:pPr>
        <w:ind w:left="-142"/>
        <w:rPr>
          <w:lang w:val="en-US"/>
        </w:rPr>
      </w:pPr>
      <w:r w:rsidRPr="00154996">
        <w:rPr>
          <w:color w:val="00B0F0"/>
          <w:lang w:val="en-US"/>
        </w:rPr>
        <w:t>Digitized document</w:t>
      </w:r>
      <w:r w:rsidRPr="00154996">
        <w:rPr>
          <w:lang w:val="en-US"/>
        </w:rPr>
        <w:t xml:space="preserve">: Add here a link to the address of the webpage where the digitized document appears if your archival centre has a digitized image relative to a description.  </w:t>
      </w:r>
    </w:p>
    <w:p w:rsidR="002318E9" w:rsidRPr="00154996" w:rsidRDefault="002318E9" w:rsidP="002318E9">
      <w:pPr>
        <w:spacing w:line="480" w:lineRule="auto"/>
        <w:ind w:firstLine="357"/>
        <w:jc w:val="left"/>
        <w:rPr>
          <w:rFonts w:ascii="Agency FB" w:hAnsi="Agency FB" w:cs="Arial"/>
          <w:b/>
          <w:color w:val="008080"/>
          <w:sz w:val="28"/>
          <w:szCs w:val="28"/>
          <w:highlight w:val="yellow"/>
          <w:lang w:val="en-US"/>
        </w:rPr>
      </w:pPr>
      <w:r w:rsidRPr="00154996">
        <w:rPr>
          <w:highlight w:val="yellow"/>
          <w:lang w:val="en-US"/>
        </w:rPr>
        <w:br w:type="page"/>
      </w:r>
    </w:p>
    <w:p w:rsidR="002318E9" w:rsidRPr="00F648B4" w:rsidRDefault="002318E9" w:rsidP="002318E9">
      <w:pPr>
        <w:pStyle w:val="Titre2"/>
        <w:ind w:left="-142"/>
        <w:rPr>
          <w:rFonts w:ascii="Arial" w:hAnsi="Arial"/>
          <w:lang w:val="en-US"/>
        </w:rPr>
      </w:pPr>
      <w:r w:rsidRPr="00F648B4">
        <w:rPr>
          <w:rFonts w:ascii="Arial" w:hAnsi="Arial"/>
          <w:lang w:val="en-US"/>
        </w:rPr>
        <w:t>How to enter a lower-level description.</w:t>
      </w:r>
    </w:p>
    <w:p w:rsidR="002318E9" w:rsidRPr="00154996" w:rsidRDefault="002318E9" w:rsidP="002318E9">
      <w:pPr>
        <w:ind w:left="-142"/>
        <w:jc w:val="left"/>
        <w:rPr>
          <w:lang w:val="en-US"/>
        </w:rPr>
      </w:pPr>
      <w:r>
        <w:rPr>
          <w:noProof/>
          <w:lang w:eastAsia="fr-CA"/>
        </w:rPr>
        <w:drawing>
          <wp:anchor distT="128016" distB="314325" distL="254508" distR="443103" simplePos="0" relativeHeight="251658240" behindDoc="0" locked="0" layoutInCell="1" allowOverlap="1">
            <wp:simplePos x="0" y="0"/>
            <wp:positionH relativeFrom="margin">
              <wp:posOffset>-118745</wp:posOffset>
            </wp:positionH>
            <wp:positionV relativeFrom="margin">
              <wp:posOffset>868680</wp:posOffset>
            </wp:positionV>
            <wp:extent cx="3291840" cy="3968750"/>
            <wp:effectExtent l="0" t="0" r="3810" b="0"/>
            <wp:wrapSquare wrapText="bothSides"/>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1840" cy="3968750"/>
                    </a:xfrm>
                    <a:prstGeom prst="rect">
                      <a:avLst/>
                    </a:prstGeom>
                    <a:noFill/>
                  </pic:spPr>
                </pic:pic>
              </a:graphicData>
            </a:graphic>
            <wp14:sizeRelH relativeFrom="page">
              <wp14:pctWidth>0</wp14:pctWidth>
            </wp14:sizeRelH>
            <wp14:sizeRelV relativeFrom="page">
              <wp14:pctHeight>0</wp14:pctHeight>
            </wp14:sizeRelV>
          </wp:anchor>
        </w:drawing>
      </w:r>
      <w:r w:rsidRPr="00154996">
        <w:rPr>
          <w:lang w:val="en-US"/>
        </w:rPr>
        <w:t xml:space="preserve">To create a lower level (e.g., a series in a fonds, or an item in a file), click on the administration link, </w:t>
      </w:r>
      <w:r w:rsidRPr="00154996">
        <w:rPr>
          <w:i/>
          <w:color w:val="00B0F0"/>
          <w:lang w:val="en-US"/>
        </w:rPr>
        <w:t>Liste des fonds</w:t>
      </w:r>
      <w:r w:rsidRPr="00154996">
        <w:rPr>
          <w:lang w:val="en-US"/>
        </w:rPr>
        <w:t xml:space="preserve">, then find the desired fonds and click on </w:t>
      </w:r>
      <w:r w:rsidRPr="00154996">
        <w:rPr>
          <w:i/>
          <w:color w:val="00B0F0"/>
          <w:lang w:val="en-US"/>
        </w:rPr>
        <w:t>Niveaux inférieurs</w:t>
      </w:r>
      <w:r w:rsidRPr="00154996">
        <w:rPr>
          <w:color w:val="00B0F0"/>
          <w:lang w:val="en-US"/>
        </w:rPr>
        <w:t xml:space="preserve"> </w:t>
      </w:r>
      <w:r w:rsidRPr="00154996">
        <w:rPr>
          <w:lang w:val="en-US"/>
        </w:rPr>
        <w:t xml:space="preserve">on the right. </w:t>
      </w:r>
    </w:p>
    <w:p w:rsidR="002318E9" w:rsidRPr="00F648B4" w:rsidRDefault="002318E9" w:rsidP="002318E9">
      <w:pPr>
        <w:ind w:left="-142"/>
        <w:jc w:val="left"/>
        <w:rPr>
          <w:lang w:val="en-US"/>
        </w:rPr>
      </w:pPr>
      <w:r w:rsidRPr="00F648B4">
        <w:rPr>
          <w:lang w:val="en-US"/>
        </w:rPr>
        <w:t xml:space="preserve">You will arrive at the page containing the description of your fonds. Click on the button </w:t>
      </w:r>
      <w:r w:rsidRPr="00F648B4">
        <w:rPr>
          <w:i/>
          <w:color w:val="00B0F0"/>
          <w:lang w:val="en-US"/>
        </w:rPr>
        <w:t>Ajouter un niveau inférieur</w:t>
      </w:r>
      <w:r w:rsidRPr="00F648B4">
        <w:rPr>
          <w:color w:val="00B0F0"/>
          <w:lang w:val="en-US"/>
        </w:rPr>
        <w:t xml:space="preserve"> </w:t>
      </w:r>
      <w:r w:rsidRPr="00F648B4">
        <w:rPr>
          <w:lang w:val="en-US"/>
        </w:rPr>
        <w:t xml:space="preserve">and a window like that on the left will appear. </w:t>
      </w:r>
    </w:p>
    <w:p w:rsidR="002318E9" w:rsidRPr="00F648B4" w:rsidRDefault="002318E9" w:rsidP="002318E9">
      <w:pPr>
        <w:ind w:left="-142"/>
        <w:jc w:val="left"/>
        <w:rPr>
          <w:lang w:val="en-US"/>
        </w:rPr>
      </w:pPr>
      <w:r w:rsidRPr="00F648B4">
        <w:rPr>
          <w:lang w:val="en-US"/>
        </w:rPr>
        <w:t xml:space="preserve">The same fields will appear as with the description of a fonds, with the exception of that for a descriptive unit. You can scroll down the descriptive units list which includes series, sub-series, sub-sub series, file, and item. </w:t>
      </w:r>
    </w:p>
    <w:p w:rsidR="002318E9" w:rsidRPr="00F648B4" w:rsidRDefault="002318E9" w:rsidP="002318E9">
      <w:pPr>
        <w:ind w:left="-142"/>
        <w:jc w:val="left"/>
        <w:rPr>
          <w:lang w:val="en-US"/>
        </w:rPr>
      </w:pPr>
      <w:r w:rsidRPr="00F648B4">
        <w:rPr>
          <w:lang w:val="en-US"/>
        </w:rPr>
        <w:t xml:space="preserve">The description should match the level of description, that is enter into the various fields the same kinds of information as for the fonds, but only that information relative to the unit being described (series, sub-series, etc.) </w:t>
      </w:r>
    </w:p>
    <w:p w:rsidR="002318E9" w:rsidRPr="00F648B4" w:rsidRDefault="002318E9" w:rsidP="002318E9">
      <w:pPr>
        <w:ind w:left="-142"/>
        <w:rPr>
          <w:highlight w:val="yellow"/>
          <w:lang w:val="en-US"/>
        </w:rPr>
      </w:pPr>
    </w:p>
    <w:p w:rsidR="002318E9" w:rsidRPr="00F648B4" w:rsidRDefault="002318E9" w:rsidP="002318E9">
      <w:pPr>
        <w:spacing w:line="480" w:lineRule="auto"/>
        <w:ind w:firstLine="357"/>
        <w:jc w:val="left"/>
        <w:rPr>
          <w:highlight w:val="yellow"/>
          <w:lang w:val="en-US"/>
        </w:rPr>
      </w:pPr>
      <w:r>
        <w:rPr>
          <w:noProof/>
          <w:lang w:eastAsia="fr-CA"/>
        </w:rPr>
        <w:drawing>
          <wp:anchor distT="128016" distB="318262" distL="254508" distR="443103" simplePos="0" relativeHeight="251659264" behindDoc="0" locked="0" layoutInCell="1" allowOverlap="1">
            <wp:simplePos x="0" y="0"/>
            <wp:positionH relativeFrom="margin">
              <wp:posOffset>-118745</wp:posOffset>
            </wp:positionH>
            <wp:positionV relativeFrom="margin">
              <wp:posOffset>4565015</wp:posOffset>
            </wp:positionV>
            <wp:extent cx="3291840" cy="3676015"/>
            <wp:effectExtent l="0" t="0" r="3810" b="635"/>
            <wp:wrapSquare wrapText="bothSides"/>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1840" cy="3676015"/>
                    </a:xfrm>
                    <a:prstGeom prst="rect">
                      <a:avLst/>
                    </a:prstGeom>
                    <a:noFill/>
                  </pic:spPr>
                </pic:pic>
              </a:graphicData>
            </a:graphic>
            <wp14:sizeRelH relativeFrom="page">
              <wp14:pctWidth>0</wp14:pctWidth>
            </wp14:sizeRelH>
            <wp14:sizeRelV relativeFrom="page">
              <wp14:pctHeight>0</wp14:pctHeight>
            </wp14:sizeRelV>
          </wp:anchor>
        </w:drawing>
      </w:r>
      <w:r w:rsidRPr="00F648B4">
        <w:rPr>
          <w:highlight w:val="yellow"/>
          <w:lang w:val="en-US"/>
        </w:rPr>
        <w:br w:type="page"/>
      </w:r>
    </w:p>
    <w:p w:rsidR="002318E9" w:rsidRPr="00F648B4" w:rsidRDefault="002318E9" w:rsidP="002318E9">
      <w:pPr>
        <w:ind w:left="-142"/>
        <w:rPr>
          <w:lang w:val="en-US"/>
        </w:rPr>
      </w:pPr>
      <w:r w:rsidRPr="00154996">
        <w:rPr>
          <w:lang w:val="en-US"/>
        </w:rPr>
        <w:t xml:space="preserve">You can at any time see examples of fonds and lower-level descriptions by other organizations by conducting a search in the RDAQ database. </w:t>
      </w:r>
      <w:r w:rsidRPr="00F648B4">
        <w:rPr>
          <w:lang w:val="en-US"/>
        </w:rPr>
        <w:t xml:space="preserve">On the homepage of the RDAQ site, click on </w:t>
      </w:r>
      <w:r w:rsidRPr="00F648B4">
        <w:rPr>
          <w:i/>
          <w:color w:val="00B0F0"/>
          <w:lang w:val="en-US"/>
        </w:rPr>
        <w:t>Recherche sur les archives</w:t>
      </w:r>
      <w:r w:rsidRPr="00F648B4">
        <w:rPr>
          <w:lang w:val="en-US"/>
        </w:rPr>
        <w:t xml:space="preserve"> and search the database on the subject of your choice.</w:t>
      </w:r>
    </w:p>
    <w:p w:rsidR="002318E9" w:rsidRPr="00154996" w:rsidRDefault="002318E9" w:rsidP="002318E9">
      <w:pPr>
        <w:ind w:left="-142"/>
        <w:rPr>
          <w:highlight w:val="yellow"/>
          <w:lang w:val="en-US"/>
        </w:rPr>
      </w:pPr>
      <w:r>
        <w:rPr>
          <w:noProof/>
          <w:lang w:eastAsia="fr-CA"/>
        </w:rPr>
        <w:drawing>
          <wp:anchor distT="128016" distB="316484" distL="254508" distR="443865" simplePos="0" relativeHeight="251660288" behindDoc="1" locked="0" layoutInCell="1" allowOverlap="1">
            <wp:simplePos x="0" y="0"/>
            <wp:positionH relativeFrom="column">
              <wp:posOffset>-185420</wp:posOffset>
            </wp:positionH>
            <wp:positionV relativeFrom="paragraph">
              <wp:posOffset>371475</wp:posOffset>
            </wp:positionV>
            <wp:extent cx="6016625" cy="4815840"/>
            <wp:effectExtent l="0" t="0" r="3175" b="3810"/>
            <wp:wrapThrough wrapText="bothSides">
              <wp:wrapPolygon edited="0">
                <wp:start x="889" y="0"/>
                <wp:lineTo x="479" y="256"/>
                <wp:lineTo x="0" y="940"/>
                <wp:lineTo x="0" y="19908"/>
                <wp:lineTo x="68" y="20763"/>
                <wp:lineTo x="616" y="21446"/>
                <wp:lineTo x="752" y="21532"/>
                <wp:lineTo x="20791" y="21532"/>
                <wp:lineTo x="20927" y="21446"/>
                <wp:lineTo x="21543" y="20763"/>
                <wp:lineTo x="21543" y="940"/>
                <wp:lineTo x="21201" y="342"/>
                <wp:lineTo x="20722" y="0"/>
                <wp:lineTo x="889" y="0"/>
              </wp:wrapPolygon>
            </wp:wrapThrough>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6625" cy="4815840"/>
                    </a:xfrm>
                    <a:prstGeom prst="rect">
                      <a:avLst/>
                    </a:prstGeom>
                    <a:noFill/>
                  </pic:spPr>
                </pic:pic>
              </a:graphicData>
            </a:graphic>
            <wp14:sizeRelH relativeFrom="page">
              <wp14:pctWidth>0</wp14:pctWidth>
            </wp14:sizeRelH>
            <wp14:sizeRelV relativeFrom="page">
              <wp14:pctHeight>0</wp14:pctHeight>
            </wp14:sizeRelV>
          </wp:anchor>
        </w:drawing>
      </w:r>
      <w:r w:rsidRPr="00154996">
        <w:rPr>
          <w:lang w:val="en-US"/>
        </w:rPr>
        <w:t>Here is an example of a search for an archival fonds:</w:t>
      </w:r>
    </w:p>
    <w:p w:rsidR="002318E9" w:rsidRPr="00F648B4" w:rsidRDefault="002318E9" w:rsidP="002318E9">
      <w:pPr>
        <w:ind w:left="-142"/>
        <w:rPr>
          <w:rFonts w:ascii="Agency FB" w:hAnsi="Agency FB" w:cs="Arial"/>
          <w:b/>
          <w:color w:val="008080"/>
          <w:sz w:val="36"/>
          <w:szCs w:val="36"/>
          <w:highlight w:val="yellow"/>
          <w:lang w:val="en-US"/>
        </w:rPr>
      </w:pPr>
      <w:r w:rsidRPr="00154996">
        <w:rPr>
          <w:lang w:val="en-US"/>
        </w:rPr>
        <w:t xml:space="preserve">To the left is the classification scheme of the fonds or of the collection with its levels. </w:t>
      </w:r>
      <w:r w:rsidRPr="00F648B4">
        <w:rPr>
          <w:lang w:val="en-US"/>
        </w:rPr>
        <w:t xml:space="preserve">Click on the desired level to obtain the corresponding description on the right. </w:t>
      </w:r>
      <w:r w:rsidRPr="00F648B4">
        <w:rPr>
          <w:highlight w:val="yellow"/>
          <w:lang w:val="en-US"/>
        </w:rPr>
        <w:br w:type="page"/>
      </w:r>
    </w:p>
    <w:p w:rsidR="002318E9" w:rsidRPr="00F648B4" w:rsidRDefault="002318E9" w:rsidP="002318E9">
      <w:pPr>
        <w:pStyle w:val="Titre1"/>
        <w:ind w:left="-142"/>
        <w:rPr>
          <w:rFonts w:ascii="Arial" w:hAnsi="Arial"/>
          <w:lang w:val="en-US"/>
        </w:rPr>
      </w:pPr>
      <w:r w:rsidRPr="00F648B4">
        <w:rPr>
          <w:rFonts w:ascii="Arial" w:hAnsi="Arial"/>
          <w:lang w:val="en-US"/>
        </w:rPr>
        <w:t>How to announce a virtual exhibition</w:t>
      </w:r>
    </w:p>
    <w:p w:rsidR="002318E9" w:rsidRPr="00F648B4" w:rsidRDefault="002318E9" w:rsidP="002318E9">
      <w:pPr>
        <w:ind w:left="-142"/>
        <w:rPr>
          <w:lang w:val="en-US"/>
        </w:rPr>
      </w:pPr>
      <w:r w:rsidRPr="00154996">
        <w:rPr>
          <w:lang w:val="en-US"/>
        </w:rPr>
        <w:t xml:space="preserve">To provide a link to a virtual exhibition, go to the RDAQ site. </w:t>
      </w:r>
      <w:r w:rsidRPr="00F648B4">
        <w:rPr>
          <w:lang w:val="en-US"/>
        </w:rPr>
        <w:t xml:space="preserve">In the administration section, click on </w:t>
      </w:r>
      <w:r w:rsidRPr="00F648B4">
        <w:rPr>
          <w:i/>
          <w:color w:val="00B0F0"/>
          <w:lang w:val="en-US"/>
        </w:rPr>
        <w:t>Expositions</w:t>
      </w:r>
      <w:r w:rsidRPr="00F648B4">
        <w:rPr>
          <w:lang w:val="en-US"/>
        </w:rPr>
        <w:t xml:space="preserve">. </w:t>
      </w:r>
    </w:p>
    <w:p w:rsidR="002318E9" w:rsidRPr="00F648B4" w:rsidRDefault="002318E9" w:rsidP="002318E9">
      <w:pPr>
        <w:ind w:left="-142"/>
        <w:rPr>
          <w:lang w:val="en-US"/>
        </w:rPr>
      </w:pPr>
      <w:r>
        <w:rPr>
          <w:noProof/>
          <w:lang w:eastAsia="fr-CA"/>
        </w:rPr>
        <w:drawing>
          <wp:anchor distT="128016" distB="317808" distL="254508" distR="442379" simplePos="0" relativeHeight="251661312" behindDoc="0" locked="0" layoutInCell="1" allowOverlap="1">
            <wp:simplePos x="0" y="0"/>
            <wp:positionH relativeFrom="page">
              <wp:align>center</wp:align>
            </wp:positionH>
            <wp:positionV relativeFrom="paragraph">
              <wp:posOffset>36195</wp:posOffset>
            </wp:positionV>
            <wp:extent cx="5956300" cy="2737485"/>
            <wp:effectExtent l="0" t="0" r="6350" b="5715"/>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0" cy="2737485"/>
                    </a:xfrm>
                    <a:prstGeom prst="rect">
                      <a:avLst/>
                    </a:prstGeom>
                    <a:noFill/>
                  </pic:spPr>
                </pic:pic>
              </a:graphicData>
            </a:graphic>
            <wp14:sizeRelH relativeFrom="page">
              <wp14:pctWidth>0</wp14:pctWidth>
            </wp14:sizeRelH>
            <wp14:sizeRelV relativeFrom="page">
              <wp14:pctHeight>0</wp14:pctHeight>
            </wp14:sizeRelV>
          </wp:anchor>
        </w:drawing>
      </w:r>
    </w:p>
    <w:p w:rsidR="002318E9" w:rsidRPr="00F648B4" w:rsidRDefault="002318E9" w:rsidP="002318E9">
      <w:pPr>
        <w:ind w:left="-142"/>
        <w:rPr>
          <w:lang w:val="en-US"/>
        </w:rPr>
      </w:pPr>
      <w:r w:rsidRPr="00F648B4">
        <w:rPr>
          <w:lang w:val="en-US"/>
        </w:rPr>
        <w:t xml:space="preserve">This page will appear, containing the list of exhibitions. Click on </w:t>
      </w:r>
      <w:r w:rsidRPr="00F648B4">
        <w:rPr>
          <w:i/>
          <w:color w:val="00B0F0"/>
          <w:lang w:val="en-US"/>
        </w:rPr>
        <w:t>Créer</w:t>
      </w:r>
      <w:r w:rsidRPr="00F648B4">
        <w:rPr>
          <w:lang w:val="en-US"/>
        </w:rPr>
        <w:t xml:space="preserve"> to add an exhibition.</w:t>
      </w:r>
    </w:p>
    <w:p w:rsidR="002318E9" w:rsidRPr="00F648B4" w:rsidRDefault="002318E9" w:rsidP="002318E9">
      <w:pPr>
        <w:ind w:left="-142"/>
        <w:rPr>
          <w:highlight w:val="yellow"/>
          <w:lang w:val="en-US"/>
        </w:rPr>
      </w:pPr>
      <w:r>
        <w:rPr>
          <w:noProof/>
          <w:lang w:eastAsia="fr-CA"/>
        </w:rPr>
        <w:drawing>
          <wp:anchor distT="128016" distB="317952" distL="254508" distR="440712" simplePos="0" relativeHeight="251662336" behindDoc="0" locked="0" layoutInCell="1" allowOverlap="1">
            <wp:simplePos x="0" y="0"/>
            <wp:positionH relativeFrom="column">
              <wp:align>center</wp:align>
            </wp:positionH>
            <wp:positionV relativeFrom="paragraph">
              <wp:posOffset>28575</wp:posOffset>
            </wp:positionV>
            <wp:extent cx="5943600" cy="2061210"/>
            <wp:effectExtent l="0" t="0" r="0" b="0"/>
            <wp:wrapSquare wrapText="bothSides"/>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61210"/>
                    </a:xfrm>
                    <a:prstGeom prst="rect">
                      <a:avLst/>
                    </a:prstGeom>
                    <a:noFill/>
                  </pic:spPr>
                </pic:pic>
              </a:graphicData>
            </a:graphic>
            <wp14:sizeRelH relativeFrom="page">
              <wp14:pctWidth>0</wp14:pctWidth>
            </wp14:sizeRelH>
            <wp14:sizeRelV relativeFrom="page">
              <wp14:pctHeight>0</wp14:pctHeight>
            </wp14:sizeRelV>
          </wp:anchor>
        </w:drawing>
      </w:r>
    </w:p>
    <w:p w:rsidR="002318E9" w:rsidRPr="00F648B4" w:rsidRDefault="002318E9" w:rsidP="002318E9">
      <w:pPr>
        <w:spacing w:line="480" w:lineRule="auto"/>
        <w:ind w:firstLine="357"/>
        <w:jc w:val="left"/>
        <w:rPr>
          <w:highlight w:val="yellow"/>
          <w:lang w:val="en-US"/>
        </w:rPr>
      </w:pPr>
      <w:r w:rsidRPr="00F648B4">
        <w:rPr>
          <w:highlight w:val="yellow"/>
          <w:lang w:val="en-US"/>
        </w:rPr>
        <w:br w:type="page"/>
      </w:r>
    </w:p>
    <w:p w:rsidR="002318E9" w:rsidRPr="00F648B4" w:rsidRDefault="002318E9" w:rsidP="002318E9">
      <w:pPr>
        <w:ind w:left="-142"/>
        <w:rPr>
          <w:lang w:val="en-US"/>
        </w:rPr>
      </w:pPr>
      <w:r w:rsidRPr="00F648B4">
        <w:rPr>
          <w:lang w:val="en-US"/>
        </w:rPr>
        <w:t xml:space="preserve">You can then enter the information on your virtual exhibition in the appropriate fields. Entering the starting date is obligatory. </w:t>
      </w:r>
      <w:r>
        <w:rPr>
          <w:noProof/>
          <w:lang w:eastAsia="fr-CA"/>
        </w:rPr>
        <w:drawing>
          <wp:anchor distT="128016" distB="319440" distL="254508" distR="443484" simplePos="0" relativeHeight="251663360" behindDoc="0" locked="0" layoutInCell="1" allowOverlap="1">
            <wp:simplePos x="0" y="0"/>
            <wp:positionH relativeFrom="page">
              <wp:align>center</wp:align>
            </wp:positionH>
            <wp:positionV relativeFrom="paragraph">
              <wp:posOffset>31115</wp:posOffset>
            </wp:positionV>
            <wp:extent cx="5950585" cy="4974590"/>
            <wp:effectExtent l="0" t="0" r="0" b="0"/>
            <wp:wrapSquare wrapText="bothSides"/>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0585" cy="4974590"/>
                    </a:xfrm>
                    <a:prstGeom prst="rect">
                      <a:avLst/>
                    </a:prstGeom>
                    <a:noFill/>
                  </pic:spPr>
                </pic:pic>
              </a:graphicData>
            </a:graphic>
            <wp14:sizeRelH relativeFrom="page">
              <wp14:pctWidth>0</wp14:pctWidth>
            </wp14:sizeRelH>
            <wp14:sizeRelV relativeFrom="page">
              <wp14:pctHeight>0</wp14:pctHeight>
            </wp14:sizeRelV>
          </wp:anchor>
        </w:drawing>
      </w:r>
    </w:p>
    <w:p w:rsidR="002318E9" w:rsidRPr="00F648B4" w:rsidRDefault="002318E9" w:rsidP="002318E9">
      <w:pPr>
        <w:ind w:left="-142"/>
        <w:rPr>
          <w:lang w:val="en-US"/>
        </w:rPr>
      </w:pPr>
      <w:r w:rsidRPr="00F648B4">
        <w:rPr>
          <w:lang w:val="en-US"/>
        </w:rPr>
        <w:t xml:space="preserve">The announcement of your virtual exhibition will appear in the list of virtual exhibitions on the RDAQ site at the </w:t>
      </w:r>
      <w:r w:rsidRPr="00F648B4">
        <w:rPr>
          <w:i/>
          <w:color w:val="00B0F0"/>
          <w:lang w:val="en-US"/>
        </w:rPr>
        <w:t>Expositions virtuelles</w:t>
      </w:r>
      <w:r w:rsidRPr="00F648B4">
        <w:rPr>
          <w:lang w:val="en-US"/>
        </w:rPr>
        <w:t xml:space="preserve"> tab.</w:t>
      </w:r>
    </w:p>
    <w:p w:rsidR="002318E9" w:rsidRPr="00F648B4" w:rsidRDefault="002318E9" w:rsidP="002318E9">
      <w:pPr>
        <w:ind w:left="-142"/>
        <w:rPr>
          <w:highlight w:val="yellow"/>
          <w:lang w:val="en-US"/>
        </w:rPr>
      </w:pPr>
    </w:p>
    <w:p w:rsidR="002318E9" w:rsidRPr="00F648B4" w:rsidRDefault="002318E9" w:rsidP="002318E9">
      <w:pPr>
        <w:spacing w:line="480" w:lineRule="auto"/>
        <w:ind w:firstLine="357"/>
        <w:jc w:val="left"/>
        <w:rPr>
          <w:highlight w:val="yellow"/>
          <w:lang w:val="en-US"/>
        </w:rPr>
      </w:pPr>
      <w:r w:rsidRPr="00F648B4">
        <w:rPr>
          <w:highlight w:val="yellow"/>
          <w:lang w:val="en-US"/>
        </w:rPr>
        <w:br w:type="page"/>
      </w:r>
    </w:p>
    <w:p w:rsidR="002318E9" w:rsidRPr="00F648B4" w:rsidRDefault="002318E9" w:rsidP="002318E9">
      <w:pPr>
        <w:ind w:left="-142"/>
        <w:rPr>
          <w:lang w:val="en-US"/>
        </w:rPr>
      </w:pPr>
      <w:r w:rsidRPr="00F648B4">
        <w:rPr>
          <w:color w:val="00B0F0"/>
          <w:lang w:val="en-US"/>
        </w:rPr>
        <w:t>References:</w:t>
      </w:r>
      <w:r w:rsidRPr="00F648B4">
        <w:rPr>
          <w:lang w:val="en-US"/>
        </w:rPr>
        <w:t xml:space="preserve"> </w:t>
      </w:r>
      <w:r w:rsidRPr="00F648B4">
        <w:rPr>
          <w:lang w:val="en-US"/>
        </w:rPr>
        <w:br/>
      </w:r>
      <w:r w:rsidRPr="00F648B4">
        <w:rPr>
          <w:lang w:val="en-US"/>
        </w:rPr>
        <w:br/>
        <w:t xml:space="preserve">Canadian Council of Archives. </w:t>
      </w:r>
      <w:r w:rsidRPr="00F648B4">
        <w:rPr>
          <w:i/>
          <w:lang w:val="en-US"/>
        </w:rPr>
        <w:t>Rules for Archival Description (RAD)</w:t>
      </w:r>
      <w:r w:rsidRPr="00F648B4">
        <w:rPr>
          <w:lang w:val="en-US"/>
        </w:rPr>
        <w:t>. Ottawa, Bureau of Canadian Archivists, c1990, most recent revision, 2008.</w:t>
      </w:r>
    </w:p>
    <w:p w:rsidR="002318E9" w:rsidRDefault="002318E9" w:rsidP="002318E9">
      <w:pPr>
        <w:ind w:left="-142"/>
      </w:pPr>
      <w:r w:rsidRPr="00F648B4">
        <w:rPr>
          <w:lang w:val="en-US"/>
        </w:rPr>
        <w:t xml:space="preserve">Duff, Wendy M. and Marlene van Ballegooie. </w:t>
      </w:r>
      <w:r w:rsidRPr="00F648B4">
        <w:rPr>
          <w:i/>
          <w:lang w:val="en-US"/>
        </w:rPr>
        <w:t xml:space="preserve">RAD Revealed : </w:t>
      </w:r>
      <w:r w:rsidRPr="00F648B4">
        <w:rPr>
          <w:bCs/>
          <w:i/>
          <w:color w:val="333333"/>
          <w:lang w:val="en-US"/>
        </w:rPr>
        <w:t>A Basic Primer to the Rules for Archival Description</w:t>
      </w:r>
      <w:r w:rsidRPr="00F648B4">
        <w:rPr>
          <w:lang w:val="en-US"/>
        </w:rPr>
        <w:t xml:space="preserve">. </w:t>
      </w:r>
      <w:r>
        <w:t>Canadian Council of Archives, 2011, 144 p.</w:t>
      </w:r>
    </w:p>
    <w:p w:rsidR="002318E9" w:rsidRDefault="002318E9" w:rsidP="002318E9">
      <w:pPr>
        <w:ind w:left="-142"/>
      </w:pPr>
      <w:r>
        <w:t xml:space="preserve">Réseau des services d’archives du Québec et Bibliothèque et Archives nationales du Québec. </w:t>
      </w:r>
      <w:r>
        <w:rPr>
          <w:i/>
        </w:rPr>
        <w:t>Réseau de diffusion des archives du Québec (RDAQ)</w:t>
      </w:r>
      <w:r>
        <w:t xml:space="preserve"> [website] </w:t>
      </w:r>
      <w:hyperlink r:id="rId32" w:history="1">
        <w:r>
          <w:rPr>
            <w:rStyle w:val="Lienhypertexte"/>
          </w:rPr>
          <w:t>http://rdaq.banq.qc.ca/accueil/</w:t>
        </w:r>
      </w:hyperlink>
    </w:p>
    <w:p w:rsidR="002318E9" w:rsidRDefault="002318E9" w:rsidP="002318E9">
      <w:pPr>
        <w:ind w:left="-142"/>
      </w:pPr>
      <w:r>
        <w:t xml:space="preserve">Saulnier, Carole. </w:t>
      </w:r>
      <w:r>
        <w:rPr>
          <w:i/>
        </w:rPr>
        <w:t>Guide de l’usager du RDAQ</w:t>
      </w:r>
      <w:r>
        <w:t>. Réseau des services d’archives du Québec, 2003, 55 p.</w:t>
      </w:r>
    </w:p>
    <w:p w:rsidR="002318E9" w:rsidRDefault="002318E9" w:rsidP="002318E9">
      <w:pPr>
        <w:ind w:left="-142"/>
        <w:rPr>
          <w:highlight w:val="yellow"/>
        </w:rPr>
      </w:pPr>
    </w:p>
    <w:p w:rsidR="002318E9" w:rsidRDefault="002318E9" w:rsidP="002318E9">
      <w:pPr>
        <w:ind w:left="-142"/>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rPr>
          <w:highlight w:val="yellow"/>
        </w:rPr>
      </w:pPr>
    </w:p>
    <w:p w:rsidR="002318E9" w:rsidRDefault="002318E9" w:rsidP="002318E9">
      <w:pPr>
        <w:spacing w:after="0"/>
        <w:ind w:left="-142"/>
        <w:jc w:val="right"/>
      </w:pPr>
      <w:r>
        <w:t>Blanche Gagnon</w:t>
      </w:r>
    </w:p>
    <w:p w:rsidR="002318E9" w:rsidRDefault="002318E9" w:rsidP="002318E9">
      <w:pPr>
        <w:spacing w:after="0"/>
        <w:ind w:left="-142"/>
        <w:jc w:val="right"/>
      </w:pPr>
      <w:r>
        <w:t>Archives advisor</w:t>
      </w:r>
    </w:p>
    <w:p w:rsidR="002318E9" w:rsidRDefault="002318E9" w:rsidP="002318E9">
      <w:pPr>
        <w:spacing w:after="0"/>
        <w:ind w:left="-142"/>
        <w:jc w:val="right"/>
      </w:pPr>
      <w:r>
        <w:t>Réseau des services d’archives du Québec (RAQ)</w:t>
      </w:r>
    </w:p>
    <w:p w:rsidR="002318E9" w:rsidRDefault="00CE5EF2" w:rsidP="002318E9">
      <w:pPr>
        <w:spacing w:after="0"/>
        <w:ind w:left="-142"/>
        <w:jc w:val="right"/>
        <w:rPr>
          <w:rStyle w:val="Lienhypertexte"/>
        </w:rPr>
      </w:pPr>
      <w:hyperlink r:id="rId33" w:history="1">
        <w:r w:rsidR="002318E9">
          <w:rPr>
            <w:rStyle w:val="Lienhypertexte"/>
          </w:rPr>
          <w:t>archiviste.conseil.raq@gmail.com</w:t>
        </w:r>
      </w:hyperlink>
    </w:p>
    <w:p w:rsidR="00F648B4" w:rsidRPr="00F648B4" w:rsidRDefault="00F648B4" w:rsidP="002318E9">
      <w:pPr>
        <w:spacing w:after="0"/>
        <w:ind w:left="-142"/>
        <w:jc w:val="right"/>
        <w:rPr>
          <w:rStyle w:val="Lienhypertexte"/>
          <w:color w:val="auto"/>
          <w:u w:val="none"/>
        </w:rPr>
      </w:pPr>
      <w:r w:rsidRPr="00F648B4">
        <w:rPr>
          <w:rStyle w:val="Lienhypertexte"/>
          <w:color w:val="auto"/>
          <w:u w:val="none"/>
        </w:rPr>
        <w:t>Octobre 2011</w:t>
      </w:r>
    </w:p>
    <w:p w:rsidR="00F648B4" w:rsidRDefault="00F648B4" w:rsidP="002318E9">
      <w:pPr>
        <w:spacing w:after="0"/>
        <w:ind w:left="-142"/>
        <w:jc w:val="right"/>
        <w:rPr>
          <w:rStyle w:val="Lienhypertexte"/>
        </w:rPr>
      </w:pPr>
    </w:p>
    <w:p w:rsidR="00F648B4" w:rsidRDefault="00F648B4" w:rsidP="002318E9">
      <w:pPr>
        <w:spacing w:after="0"/>
        <w:ind w:left="-142"/>
        <w:jc w:val="right"/>
        <w:rPr>
          <w:rStyle w:val="Lienhypertexte"/>
        </w:rPr>
      </w:pPr>
    </w:p>
    <w:p w:rsidR="00F648B4" w:rsidRPr="00F648B4" w:rsidRDefault="00F648B4" w:rsidP="002318E9">
      <w:pPr>
        <w:spacing w:after="0"/>
        <w:ind w:left="-142"/>
        <w:jc w:val="right"/>
      </w:pPr>
      <w:r w:rsidRPr="00F648B4">
        <w:rPr>
          <w:rStyle w:val="Lienhypertexte"/>
          <w:color w:val="auto"/>
          <w:u w:val="none"/>
        </w:rPr>
        <w:t>Translation James H. Lambert</w:t>
      </w:r>
    </w:p>
    <w:p w:rsidR="002318E9" w:rsidRDefault="002318E9" w:rsidP="002318E9">
      <w:pPr>
        <w:spacing w:after="0"/>
        <w:ind w:left="-142"/>
        <w:jc w:val="right"/>
      </w:pPr>
      <w:r>
        <w:t>November 2015</w:t>
      </w:r>
    </w:p>
    <w:p w:rsidR="002318E9" w:rsidRDefault="002318E9" w:rsidP="002318E9"/>
    <w:p w:rsidR="00466818" w:rsidRPr="002318E9" w:rsidRDefault="00466818" w:rsidP="002318E9"/>
    <w:sectPr w:rsidR="00466818" w:rsidRPr="002318E9">
      <w:footerReference w:type="default" r:id="rId3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EF2" w:rsidRDefault="00CE5EF2">
      <w:pPr>
        <w:spacing w:after="0"/>
      </w:pPr>
      <w:r>
        <w:separator/>
      </w:r>
    </w:p>
  </w:endnote>
  <w:endnote w:type="continuationSeparator" w:id="0">
    <w:p w:rsidR="00CE5EF2" w:rsidRDefault="00CE5E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altName w:val="Planet Benson 2"/>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57C" w:rsidRDefault="00CE5EF2">
    <w:pPr>
      <w:pStyle w:val="Pieddepage"/>
      <w:jc w:val="center"/>
    </w:pPr>
  </w:p>
  <w:p w:rsidR="0005357C" w:rsidRDefault="00CE5EF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EF2" w:rsidRDefault="00CE5EF2">
      <w:pPr>
        <w:spacing w:after="0"/>
      </w:pPr>
      <w:r>
        <w:separator/>
      </w:r>
    </w:p>
  </w:footnote>
  <w:footnote w:type="continuationSeparator" w:id="0">
    <w:p w:rsidR="00CE5EF2" w:rsidRDefault="00CE5EF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57708"/>
    <w:multiLevelType w:val="hybridMultilevel"/>
    <w:tmpl w:val="8AE038FA"/>
    <w:lvl w:ilvl="0" w:tplc="0C0C000D">
      <w:start w:val="1"/>
      <w:numFmt w:val="bullet"/>
      <w:lvlText w:val=""/>
      <w:lvlJc w:val="left"/>
      <w:pPr>
        <w:ind w:left="578" w:hanging="360"/>
      </w:pPr>
      <w:rPr>
        <w:rFonts w:ascii="Wingdings" w:hAnsi="Wingdings" w:hint="default"/>
      </w:rPr>
    </w:lvl>
    <w:lvl w:ilvl="1" w:tplc="0C0C0003" w:tentative="1">
      <w:start w:val="1"/>
      <w:numFmt w:val="bullet"/>
      <w:lvlText w:val="o"/>
      <w:lvlJc w:val="left"/>
      <w:pPr>
        <w:ind w:left="1298" w:hanging="360"/>
      </w:pPr>
      <w:rPr>
        <w:rFonts w:ascii="Courier New" w:hAnsi="Courier New" w:hint="default"/>
      </w:rPr>
    </w:lvl>
    <w:lvl w:ilvl="2" w:tplc="0C0C0005" w:tentative="1">
      <w:start w:val="1"/>
      <w:numFmt w:val="bullet"/>
      <w:lvlText w:val=""/>
      <w:lvlJc w:val="left"/>
      <w:pPr>
        <w:ind w:left="2018" w:hanging="360"/>
      </w:pPr>
      <w:rPr>
        <w:rFonts w:ascii="Wingdings" w:hAnsi="Wingdings" w:hint="default"/>
      </w:rPr>
    </w:lvl>
    <w:lvl w:ilvl="3" w:tplc="0C0C0001" w:tentative="1">
      <w:start w:val="1"/>
      <w:numFmt w:val="bullet"/>
      <w:lvlText w:val=""/>
      <w:lvlJc w:val="left"/>
      <w:pPr>
        <w:ind w:left="2738" w:hanging="360"/>
      </w:pPr>
      <w:rPr>
        <w:rFonts w:ascii="Symbol" w:hAnsi="Symbol" w:hint="default"/>
      </w:rPr>
    </w:lvl>
    <w:lvl w:ilvl="4" w:tplc="0C0C0003" w:tentative="1">
      <w:start w:val="1"/>
      <w:numFmt w:val="bullet"/>
      <w:lvlText w:val="o"/>
      <w:lvlJc w:val="left"/>
      <w:pPr>
        <w:ind w:left="3458" w:hanging="360"/>
      </w:pPr>
      <w:rPr>
        <w:rFonts w:ascii="Courier New" w:hAnsi="Courier New" w:hint="default"/>
      </w:rPr>
    </w:lvl>
    <w:lvl w:ilvl="5" w:tplc="0C0C0005" w:tentative="1">
      <w:start w:val="1"/>
      <w:numFmt w:val="bullet"/>
      <w:lvlText w:val=""/>
      <w:lvlJc w:val="left"/>
      <w:pPr>
        <w:ind w:left="4178" w:hanging="360"/>
      </w:pPr>
      <w:rPr>
        <w:rFonts w:ascii="Wingdings" w:hAnsi="Wingdings" w:hint="default"/>
      </w:rPr>
    </w:lvl>
    <w:lvl w:ilvl="6" w:tplc="0C0C0001" w:tentative="1">
      <w:start w:val="1"/>
      <w:numFmt w:val="bullet"/>
      <w:lvlText w:val=""/>
      <w:lvlJc w:val="left"/>
      <w:pPr>
        <w:ind w:left="4898" w:hanging="360"/>
      </w:pPr>
      <w:rPr>
        <w:rFonts w:ascii="Symbol" w:hAnsi="Symbol" w:hint="default"/>
      </w:rPr>
    </w:lvl>
    <w:lvl w:ilvl="7" w:tplc="0C0C0003" w:tentative="1">
      <w:start w:val="1"/>
      <w:numFmt w:val="bullet"/>
      <w:lvlText w:val="o"/>
      <w:lvlJc w:val="left"/>
      <w:pPr>
        <w:ind w:left="5618" w:hanging="360"/>
      </w:pPr>
      <w:rPr>
        <w:rFonts w:ascii="Courier New" w:hAnsi="Courier New" w:hint="default"/>
      </w:rPr>
    </w:lvl>
    <w:lvl w:ilvl="8" w:tplc="0C0C0005" w:tentative="1">
      <w:start w:val="1"/>
      <w:numFmt w:val="bullet"/>
      <w:lvlText w:val=""/>
      <w:lvlJc w:val="left"/>
      <w:pPr>
        <w:ind w:left="63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4C6"/>
    <w:rsid w:val="00042575"/>
    <w:rsid w:val="00042FC8"/>
    <w:rsid w:val="00045D50"/>
    <w:rsid w:val="00056476"/>
    <w:rsid w:val="00063E10"/>
    <w:rsid w:val="00087B65"/>
    <w:rsid w:val="000906CB"/>
    <w:rsid w:val="000B5EC1"/>
    <w:rsid w:val="000C2009"/>
    <w:rsid w:val="000C485F"/>
    <w:rsid w:val="000D77B1"/>
    <w:rsid w:val="000F0DB4"/>
    <w:rsid w:val="00101485"/>
    <w:rsid w:val="00122B12"/>
    <w:rsid w:val="001336E0"/>
    <w:rsid w:val="00154996"/>
    <w:rsid w:val="00162E46"/>
    <w:rsid w:val="0017694C"/>
    <w:rsid w:val="001A1E39"/>
    <w:rsid w:val="001B5CE0"/>
    <w:rsid w:val="001C4C92"/>
    <w:rsid w:val="001D74C6"/>
    <w:rsid w:val="00224E0D"/>
    <w:rsid w:val="002318E9"/>
    <w:rsid w:val="00245FF6"/>
    <w:rsid w:val="00287748"/>
    <w:rsid w:val="002A5A5A"/>
    <w:rsid w:val="002B0142"/>
    <w:rsid w:val="002E4D09"/>
    <w:rsid w:val="00336E46"/>
    <w:rsid w:val="003467DC"/>
    <w:rsid w:val="00346F8A"/>
    <w:rsid w:val="00366BBF"/>
    <w:rsid w:val="003938A0"/>
    <w:rsid w:val="00394534"/>
    <w:rsid w:val="003C096E"/>
    <w:rsid w:val="003E05A1"/>
    <w:rsid w:val="003E7406"/>
    <w:rsid w:val="003F4975"/>
    <w:rsid w:val="00444AC6"/>
    <w:rsid w:val="00466818"/>
    <w:rsid w:val="004712DB"/>
    <w:rsid w:val="004743B9"/>
    <w:rsid w:val="00486A39"/>
    <w:rsid w:val="004C4F50"/>
    <w:rsid w:val="004E456A"/>
    <w:rsid w:val="004F0C27"/>
    <w:rsid w:val="004F10BC"/>
    <w:rsid w:val="004F511D"/>
    <w:rsid w:val="00542944"/>
    <w:rsid w:val="00547E96"/>
    <w:rsid w:val="00553DF4"/>
    <w:rsid w:val="0059293B"/>
    <w:rsid w:val="005A6B07"/>
    <w:rsid w:val="005A7813"/>
    <w:rsid w:val="005B12E7"/>
    <w:rsid w:val="005B2B12"/>
    <w:rsid w:val="005B3DFF"/>
    <w:rsid w:val="005C5A2C"/>
    <w:rsid w:val="005D66B9"/>
    <w:rsid w:val="00620291"/>
    <w:rsid w:val="00642C60"/>
    <w:rsid w:val="00673DD4"/>
    <w:rsid w:val="0069674A"/>
    <w:rsid w:val="006A05B3"/>
    <w:rsid w:val="006B598F"/>
    <w:rsid w:val="006D5C1F"/>
    <w:rsid w:val="00705C9F"/>
    <w:rsid w:val="007305DC"/>
    <w:rsid w:val="00731861"/>
    <w:rsid w:val="007769E6"/>
    <w:rsid w:val="007837CB"/>
    <w:rsid w:val="0078380F"/>
    <w:rsid w:val="007B3D96"/>
    <w:rsid w:val="007B52E1"/>
    <w:rsid w:val="007E1162"/>
    <w:rsid w:val="007E519D"/>
    <w:rsid w:val="007F0658"/>
    <w:rsid w:val="007F3AE7"/>
    <w:rsid w:val="0085051D"/>
    <w:rsid w:val="00882ACA"/>
    <w:rsid w:val="0088493B"/>
    <w:rsid w:val="008A76EE"/>
    <w:rsid w:val="008B57E9"/>
    <w:rsid w:val="008D354D"/>
    <w:rsid w:val="008F07EB"/>
    <w:rsid w:val="00904977"/>
    <w:rsid w:val="00904DC8"/>
    <w:rsid w:val="00940695"/>
    <w:rsid w:val="009559BB"/>
    <w:rsid w:val="00970557"/>
    <w:rsid w:val="0097598C"/>
    <w:rsid w:val="009B0F33"/>
    <w:rsid w:val="009C26E3"/>
    <w:rsid w:val="009C30A6"/>
    <w:rsid w:val="009C4176"/>
    <w:rsid w:val="009C475B"/>
    <w:rsid w:val="009D22A9"/>
    <w:rsid w:val="009E3ABA"/>
    <w:rsid w:val="009F0DED"/>
    <w:rsid w:val="00A256CE"/>
    <w:rsid w:val="00A27FF7"/>
    <w:rsid w:val="00A62427"/>
    <w:rsid w:val="00A86ECD"/>
    <w:rsid w:val="00AA1453"/>
    <w:rsid w:val="00AA17B5"/>
    <w:rsid w:val="00B73088"/>
    <w:rsid w:val="00B82590"/>
    <w:rsid w:val="00BB29E2"/>
    <w:rsid w:val="00BC11C0"/>
    <w:rsid w:val="00BE466A"/>
    <w:rsid w:val="00C16298"/>
    <w:rsid w:val="00C24547"/>
    <w:rsid w:val="00C31204"/>
    <w:rsid w:val="00C33382"/>
    <w:rsid w:val="00C570DB"/>
    <w:rsid w:val="00C80EE6"/>
    <w:rsid w:val="00CE5EF2"/>
    <w:rsid w:val="00CF11A4"/>
    <w:rsid w:val="00D06DD0"/>
    <w:rsid w:val="00D3404B"/>
    <w:rsid w:val="00D46F52"/>
    <w:rsid w:val="00D915DD"/>
    <w:rsid w:val="00DA4E51"/>
    <w:rsid w:val="00DA7E2B"/>
    <w:rsid w:val="00DB3F7C"/>
    <w:rsid w:val="00DD0304"/>
    <w:rsid w:val="00DE1C1E"/>
    <w:rsid w:val="00DE488F"/>
    <w:rsid w:val="00E05292"/>
    <w:rsid w:val="00E31DA7"/>
    <w:rsid w:val="00EB78E6"/>
    <w:rsid w:val="00EC10FB"/>
    <w:rsid w:val="00EC68CA"/>
    <w:rsid w:val="00F03908"/>
    <w:rsid w:val="00F05BC3"/>
    <w:rsid w:val="00F10BFF"/>
    <w:rsid w:val="00F2383F"/>
    <w:rsid w:val="00F30C84"/>
    <w:rsid w:val="00F41F91"/>
    <w:rsid w:val="00F5782C"/>
    <w:rsid w:val="00F6158B"/>
    <w:rsid w:val="00F648B4"/>
    <w:rsid w:val="00FA4F17"/>
    <w:rsid w:val="00FB3A25"/>
    <w:rsid w:val="00FC77A3"/>
    <w:rsid w:val="00FD32CB"/>
    <w:rsid w:val="00FE0CB5"/>
    <w:rsid w:val="00FE0D60"/>
    <w:rsid w:val="00FE4F3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4C6"/>
    <w:pPr>
      <w:spacing w:after="240"/>
      <w:jc w:val="both"/>
    </w:pPr>
    <w:rPr>
      <w:rFonts w:ascii="Tahoma" w:eastAsia="Times New Roman" w:hAnsi="Tahoma" w:cs="Tahoma"/>
      <w:sz w:val="24"/>
      <w:szCs w:val="24"/>
    </w:rPr>
  </w:style>
  <w:style w:type="paragraph" w:styleId="Titre1">
    <w:name w:val="heading 1"/>
    <w:basedOn w:val="Normal"/>
    <w:next w:val="Normal"/>
    <w:link w:val="Titre1Car"/>
    <w:uiPriority w:val="99"/>
    <w:qFormat/>
    <w:rsid w:val="00056476"/>
    <w:pPr>
      <w:outlineLvl w:val="0"/>
    </w:pPr>
    <w:rPr>
      <w:rFonts w:ascii="Agency FB" w:hAnsi="Agency FB" w:cs="Arial"/>
      <w:b/>
      <w:color w:val="008080"/>
      <w:sz w:val="36"/>
      <w:szCs w:val="36"/>
    </w:rPr>
  </w:style>
  <w:style w:type="paragraph" w:styleId="Titre2">
    <w:name w:val="heading 2"/>
    <w:basedOn w:val="Titre1"/>
    <w:next w:val="Normal"/>
    <w:link w:val="Titre2Car"/>
    <w:uiPriority w:val="99"/>
    <w:qFormat/>
    <w:rsid w:val="00056476"/>
    <w:pPr>
      <w:outlineLvl w:val="1"/>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56476"/>
    <w:rPr>
      <w:rFonts w:ascii="Agency FB" w:eastAsia="Times New Roman" w:hAnsi="Agency FB" w:cs="Arial"/>
      <w:b/>
      <w:color w:val="008080"/>
      <w:sz w:val="36"/>
      <w:szCs w:val="36"/>
    </w:rPr>
  </w:style>
  <w:style w:type="character" w:customStyle="1" w:styleId="Titre2Car">
    <w:name w:val="Titre 2 Car"/>
    <w:basedOn w:val="Policepardfaut"/>
    <w:link w:val="Titre2"/>
    <w:uiPriority w:val="99"/>
    <w:rsid w:val="00056476"/>
    <w:rPr>
      <w:rFonts w:ascii="Agency FB" w:eastAsia="Times New Roman" w:hAnsi="Agency FB" w:cs="Arial"/>
      <w:b/>
      <w:color w:val="008080"/>
      <w:sz w:val="28"/>
      <w:szCs w:val="28"/>
    </w:rPr>
  </w:style>
  <w:style w:type="paragraph" w:styleId="Paragraphedeliste">
    <w:name w:val="List Paragraph"/>
    <w:basedOn w:val="Normal"/>
    <w:uiPriority w:val="99"/>
    <w:qFormat/>
    <w:rsid w:val="00056476"/>
    <w:pPr>
      <w:ind w:left="720"/>
      <w:contextualSpacing/>
    </w:pPr>
  </w:style>
  <w:style w:type="character" w:styleId="Lienhypertexte">
    <w:name w:val="Hyperlink"/>
    <w:basedOn w:val="Policepardfaut"/>
    <w:uiPriority w:val="99"/>
    <w:rsid w:val="00056476"/>
    <w:rPr>
      <w:rFonts w:cs="Times New Roman"/>
      <w:color w:val="5F5F5F"/>
      <w:u w:val="single"/>
    </w:rPr>
  </w:style>
  <w:style w:type="paragraph" w:styleId="Pieddepage">
    <w:name w:val="footer"/>
    <w:basedOn w:val="Normal"/>
    <w:link w:val="PieddepageCar"/>
    <w:uiPriority w:val="99"/>
    <w:rsid w:val="00056476"/>
    <w:pPr>
      <w:tabs>
        <w:tab w:val="center" w:pos="4320"/>
        <w:tab w:val="right" w:pos="8640"/>
      </w:tabs>
      <w:spacing w:after="0"/>
    </w:pPr>
  </w:style>
  <w:style w:type="character" w:customStyle="1" w:styleId="PieddepageCar">
    <w:name w:val="Pied de page Car"/>
    <w:basedOn w:val="Policepardfaut"/>
    <w:link w:val="Pieddepage"/>
    <w:uiPriority w:val="99"/>
    <w:rsid w:val="00056476"/>
    <w:rPr>
      <w:rFonts w:ascii="Tahoma" w:eastAsia="Times New Roman" w:hAnsi="Tahoma" w:cs="Tahoma"/>
      <w:sz w:val="24"/>
      <w:szCs w:val="24"/>
    </w:rPr>
  </w:style>
  <w:style w:type="paragraph" w:styleId="TM1">
    <w:name w:val="toc 1"/>
    <w:basedOn w:val="Normal"/>
    <w:next w:val="Normal"/>
    <w:autoRedefine/>
    <w:uiPriority w:val="99"/>
    <w:rsid w:val="00056476"/>
    <w:pPr>
      <w:tabs>
        <w:tab w:val="right" w:pos="8630"/>
      </w:tabs>
      <w:spacing w:after="100"/>
      <w:jc w:val="center"/>
    </w:pPr>
    <w:rPr>
      <w:rFonts w:ascii="Agency FB" w:hAnsi="Agency FB"/>
      <w:b/>
      <w:color w:val="008080"/>
      <w:sz w:val="36"/>
      <w:szCs w:val="36"/>
    </w:rPr>
  </w:style>
  <w:style w:type="paragraph" w:styleId="TM2">
    <w:name w:val="toc 2"/>
    <w:basedOn w:val="Normal"/>
    <w:next w:val="Normal"/>
    <w:autoRedefine/>
    <w:uiPriority w:val="99"/>
    <w:rsid w:val="00056476"/>
    <w:pPr>
      <w:spacing w:after="100"/>
      <w:ind w:left="240"/>
    </w:pPr>
  </w:style>
  <w:style w:type="paragraph" w:styleId="Textedebulles">
    <w:name w:val="Balloon Text"/>
    <w:basedOn w:val="Normal"/>
    <w:link w:val="TextedebullesCar"/>
    <w:uiPriority w:val="99"/>
    <w:semiHidden/>
    <w:unhideWhenUsed/>
    <w:rsid w:val="00056476"/>
    <w:pPr>
      <w:spacing w:after="0"/>
    </w:pPr>
    <w:rPr>
      <w:sz w:val="16"/>
      <w:szCs w:val="16"/>
    </w:rPr>
  </w:style>
  <w:style w:type="character" w:customStyle="1" w:styleId="TextedebullesCar">
    <w:name w:val="Texte de bulles Car"/>
    <w:basedOn w:val="Policepardfaut"/>
    <w:link w:val="Textedebulles"/>
    <w:uiPriority w:val="99"/>
    <w:semiHidden/>
    <w:rsid w:val="00056476"/>
    <w:rPr>
      <w:rFonts w:ascii="Tahoma" w:eastAsia="Times New Roman" w:hAnsi="Tahoma" w:cs="Tahoma"/>
      <w:sz w:val="16"/>
      <w:szCs w:val="16"/>
    </w:rPr>
  </w:style>
  <w:style w:type="character" w:styleId="Lienhypertextesuivivisit">
    <w:name w:val="FollowedHyperlink"/>
    <w:basedOn w:val="Policepardfaut"/>
    <w:uiPriority w:val="99"/>
    <w:semiHidden/>
    <w:unhideWhenUsed/>
    <w:rsid w:val="004F51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4C6"/>
    <w:pPr>
      <w:spacing w:after="240"/>
      <w:jc w:val="both"/>
    </w:pPr>
    <w:rPr>
      <w:rFonts w:ascii="Tahoma" w:eastAsia="Times New Roman" w:hAnsi="Tahoma" w:cs="Tahoma"/>
      <w:sz w:val="24"/>
      <w:szCs w:val="24"/>
    </w:rPr>
  </w:style>
  <w:style w:type="paragraph" w:styleId="Titre1">
    <w:name w:val="heading 1"/>
    <w:basedOn w:val="Normal"/>
    <w:next w:val="Normal"/>
    <w:link w:val="Titre1Car"/>
    <w:uiPriority w:val="99"/>
    <w:qFormat/>
    <w:rsid w:val="00056476"/>
    <w:pPr>
      <w:outlineLvl w:val="0"/>
    </w:pPr>
    <w:rPr>
      <w:rFonts w:ascii="Agency FB" w:hAnsi="Agency FB" w:cs="Arial"/>
      <w:b/>
      <w:color w:val="008080"/>
      <w:sz w:val="36"/>
      <w:szCs w:val="36"/>
    </w:rPr>
  </w:style>
  <w:style w:type="paragraph" w:styleId="Titre2">
    <w:name w:val="heading 2"/>
    <w:basedOn w:val="Titre1"/>
    <w:next w:val="Normal"/>
    <w:link w:val="Titre2Car"/>
    <w:uiPriority w:val="99"/>
    <w:qFormat/>
    <w:rsid w:val="00056476"/>
    <w:pPr>
      <w:outlineLvl w:val="1"/>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56476"/>
    <w:rPr>
      <w:rFonts w:ascii="Agency FB" w:eastAsia="Times New Roman" w:hAnsi="Agency FB" w:cs="Arial"/>
      <w:b/>
      <w:color w:val="008080"/>
      <w:sz w:val="36"/>
      <w:szCs w:val="36"/>
    </w:rPr>
  </w:style>
  <w:style w:type="character" w:customStyle="1" w:styleId="Titre2Car">
    <w:name w:val="Titre 2 Car"/>
    <w:basedOn w:val="Policepardfaut"/>
    <w:link w:val="Titre2"/>
    <w:uiPriority w:val="99"/>
    <w:rsid w:val="00056476"/>
    <w:rPr>
      <w:rFonts w:ascii="Agency FB" w:eastAsia="Times New Roman" w:hAnsi="Agency FB" w:cs="Arial"/>
      <w:b/>
      <w:color w:val="008080"/>
      <w:sz w:val="28"/>
      <w:szCs w:val="28"/>
    </w:rPr>
  </w:style>
  <w:style w:type="paragraph" w:styleId="Paragraphedeliste">
    <w:name w:val="List Paragraph"/>
    <w:basedOn w:val="Normal"/>
    <w:uiPriority w:val="99"/>
    <w:qFormat/>
    <w:rsid w:val="00056476"/>
    <w:pPr>
      <w:ind w:left="720"/>
      <w:contextualSpacing/>
    </w:pPr>
  </w:style>
  <w:style w:type="character" w:styleId="Lienhypertexte">
    <w:name w:val="Hyperlink"/>
    <w:basedOn w:val="Policepardfaut"/>
    <w:uiPriority w:val="99"/>
    <w:rsid w:val="00056476"/>
    <w:rPr>
      <w:rFonts w:cs="Times New Roman"/>
      <w:color w:val="5F5F5F"/>
      <w:u w:val="single"/>
    </w:rPr>
  </w:style>
  <w:style w:type="paragraph" w:styleId="Pieddepage">
    <w:name w:val="footer"/>
    <w:basedOn w:val="Normal"/>
    <w:link w:val="PieddepageCar"/>
    <w:uiPriority w:val="99"/>
    <w:rsid w:val="00056476"/>
    <w:pPr>
      <w:tabs>
        <w:tab w:val="center" w:pos="4320"/>
        <w:tab w:val="right" w:pos="8640"/>
      </w:tabs>
      <w:spacing w:after="0"/>
    </w:pPr>
  </w:style>
  <w:style w:type="character" w:customStyle="1" w:styleId="PieddepageCar">
    <w:name w:val="Pied de page Car"/>
    <w:basedOn w:val="Policepardfaut"/>
    <w:link w:val="Pieddepage"/>
    <w:uiPriority w:val="99"/>
    <w:rsid w:val="00056476"/>
    <w:rPr>
      <w:rFonts w:ascii="Tahoma" w:eastAsia="Times New Roman" w:hAnsi="Tahoma" w:cs="Tahoma"/>
      <w:sz w:val="24"/>
      <w:szCs w:val="24"/>
    </w:rPr>
  </w:style>
  <w:style w:type="paragraph" w:styleId="TM1">
    <w:name w:val="toc 1"/>
    <w:basedOn w:val="Normal"/>
    <w:next w:val="Normal"/>
    <w:autoRedefine/>
    <w:uiPriority w:val="99"/>
    <w:rsid w:val="00056476"/>
    <w:pPr>
      <w:tabs>
        <w:tab w:val="right" w:pos="8630"/>
      </w:tabs>
      <w:spacing w:after="100"/>
      <w:jc w:val="center"/>
    </w:pPr>
    <w:rPr>
      <w:rFonts w:ascii="Agency FB" w:hAnsi="Agency FB"/>
      <w:b/>
      <w:color w:val="008080"/>
      <w:sz w:val="36"/>
      <w:szCs w:val="36"/>
    </w:rPr>
  </w:style>
  <w:style w:type="paragraph" w:styleId="TM2">
    <w:name w:val="toc 2"/>
    <w:basedOn w:val="Normal"/>
    <w:next w:val="Normal"/>
    <w:autoRedefine/>
    <w:uiPriority w:val="99"/>
    <w:rsid w:val="00056476"/>
    <w:pPr>
      <w:spacing w:after="100"/>
      <w:ind w:left="240"/>
    </w:pPr>
  </w:style>
  <w:style w:type="paragraph" w:styleId="Textedebulles">
    <w:name w:val="Balloon Text"/>
    <w:basedOn w:val="Normal"/>
    <w:link w:val="TextedebullesCar"/>
    <w:uiPriority w:val="99"/>
    <w:semiHidden/>
    <w:unhideWhenUsed/>
    <w:rsid w:val="00056476"/>
    <w:pPr>
      <w:spacing w:after="0"/>
    </w:pPr>
    <w:rPr>
      <w:sz w:val="16"/>
      <w:szCs w:val="16"/>
    </w:rPr>
  </w:style>
  <w:style w:type="character" w:customStyle="1" w:styleId="TextedebullesCar">
    <w:name w:val="Texte de bulles Car"/>
    <w:basedOn w:val="Policepardfaut"/>
    <w:link w:val="Textedebulles"/>
    <w:uiPriority w:val="99"/>
    <w:semiHidden/>
    <w:rsid w:val="00056476"/>
    <w:rPr>
      <w:rFonts w:ascii="Tahoma" w:eastAsia="Times New Roman" w:hAnsi="Tahoma" w:cs="Tahoma"/>
      <w:sz w:val="16"/>
      <w:szCs w:val="16"/>
    </w:rPr>
  </w:style>
  <w:style w:type="character" w:styleId="Lienhypertextesuivivisit">
    <w:name w:val="FollowedHyperlink"/>
    <w:basedOn w:val="Policepardfaut"/>
    <w:uiPriority w:val="99"/>
    <w:semiHidden/>
    <w:unhideWhenUsed/>
    <w:rsid w:val="004F51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53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lam\AppData\Local\Microsoft\Windows\Temporary%20Internet%20Files\Content.Outlook\E6Y16ASL\Guide%20to%20the%20RDAQ.docx" TargetMode="External"/><Relationship Id="rId18" Type="http://schemas.openxmlformats.org/officeDocument/2006/relationships/hyperlink" Target="http://www.rdaq.qc.ca"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jalam\AppData\Local\Microsoft\Windows\Temporary%20Internet%20Files\Content.Outlook\E6Y16ASL\Guide%20to%20the%20RDAQ.docx" TargetMode="External"/><Relationship Id="rId17" Type="http://schemas.openxmlformats.org/officeDocument/2006/relationships/hyperlink" Target="file:///C:\Users\jalam\AppData\Local\Microsoft\Windows\Temporary%20Internet%20Files\Content.Outlook\E6Y16ASL\Guide%20to%20the%20RDAQ.docx" TargetMode="External"/><Relationship Id="rId25" Type="http://schemas.openxmlformats.org/officeDocument/2006/relationships/image" Target="media/image9.png"/><Relationship Id="rId33" Type="http://schemas.openxmlformats.org/officeDocument/2006/relationships/hyperlink" Target="mailto:archiviste.conseil.raq@gmail.com" TargetMode="External"/><Relationship Id="rId2" Type="http://schemas.openxmlformats.org/officeDocument/2006/relationships/styles" Target="styles.xml"/><Relationship Id="rId16" Type="http://schemas.openxmlformats.org/officeDocument/2006/relationships/hyperlink" Target="file:///C:\Users\jalam\AppData\Local\Microsoft\Windows\Temporary%20Internet%20Files\Content.Outlook\E6Y16ASL\Guide%20to%20the%20RDAQ.docx"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jalam\AppData\Local\Microsoft\Windows\Temporary%20Internet%20Files\Content.Outlook\E6Y16ASL\Guide%20to%20the%20RDAQ.docx" TargetMode="External"/><Relationship Id="rId24" Type="http://schemas.openxmlformats.org/officeDocument/2006/relationships/image" Target="media/image8.png"/><Relationship Id="rId32" Type="http://schemas.openxmlformats.org/officeDocument/2006/relationships/hyperlink" Target="http://rdaq.banq.qc.ca/accueil/" TargetMode="External"/><Relationship Id="rId5" Type="http://schemas.openxmlformats.org/officeDocument/2006/relationships/webSettings" Target="webSettings.xml"/><Relationship Id="rId15" Type="http://schemas.openxmlformats.org/officeDocument/2006/relationships/hyperlink" Target="file:///C:\Users\jalam\AppData\Local\Microsoft\Windows\Temporary%20Internet%20Files\Content.Outlook\E6Y16ASL\Guide%20to%20the%20RDAQ.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file:///C:\Users\jalam\AppData\Local\Microsoft\Windows\Temporary%20Internet%20Files\Content.Outlook\E6Y16ASL\Guide%20to%20the%20RDAQ.docx"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jalam\AppData\Local\Microsoft\Windows\Temporary%20Internet%20Files\Content.Outlook\E6Y16ASL\Guide%20to%20the%20RDAQ.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2343</Words>
  <Characters>12889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Université Laval</Company>
  <LinksUpToDate>false</LinksUpToDate>
  <CharactersWithSpaces>15202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Lambert</dc:creator>
  <cp:lastModifiedBy>Laforce Pascal</cp:lastModifiedBy>
  <cp:revision>2</cp:revision>
  <dcterms:created xsi:type="dcterms:W3CDTF">2016-01-14T21:00:00Z</dcterms:created>
  <dcterms:modified xsi:type="dcterms:W3CDTF">2016-01-14T21:00:00Z</dcterms:modified>
</cp:coreProperties>
</file>